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en-US"/>
        </w:rPr>
      </w:pPr>
      <w:bookmarkStart w:id="233" w:name="_GoBack"/>
      <w:bookmarkEnd w:id="233"/>
    </w:p>
    <w:p/>
    <w:p/>
    <w:p/>
    <w:p/>
    <w:p/>
    <w:tbl>
      <w:tblPr>
        <w:tblStyle w:val="100"/>
        <w:tblW w:w="10139" w:type="dxa"/>
        <w:tblInd w:w="0" w:type="dxa"/>
        <w:tblLayout w:type="fixed"/>
        <w:tblCellMar>
          <w:top w:w="0" w:type="dxa"/>
          <w:left w:w="108" w:type="dxa"/>
          <w:bottom w:w="0" w:type="dxa"/>
          <w:right w:w="108" w:type="dxa"/>
        </w:tblCellMar>
      </w:tblPr>
      <w:tblGrid>
        <w:gridCol w:w="10139"/>
      </w:tblGrid>
      <w:tr>
        <w:tblPrEx>
          <w:tblLayout w:type="fixed"/>
          <w:tblCellMar>
            <w:top w:w="0" w:type="dxa"/>
            <w:left w:w="108" w:type="dxa"/>
            <w:bottom w:w="0" w:type="dxa"/>
            <w:right w:w="108" w:type="dxa"/>
          </w:tblCellMar>
        </w:tblPrEx>
        <w:trPr>
          <w:trHeight w:val="710" w:hRule="atLeast"/>
        </w:trPr>
        <w:tc>
          <w:tcPr>
            <w:tcW w:w="10139" w:type="dxa"/>
            <w:vAlign w:val="bottom"/>
          </w:tcPr>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p>
            <w:pPr>
              <w:pStyle w:val="229"/>
              <w:spacing w:line="240" w:lineRule="auto"/>
              <w:ind w:firstLine="0"/>
              <w:jc w:val="center"/>
              <w:rPr>
                <w:color w:val="000000"/>
                <w:spacing w:val="-7"/>
                <w:sz w:val="26"/>
                <w:szCs w:val="26"/>
              </w:rPr>
            </w:pPr>
          </w:p>
        </w:tc>
      </w:tr>
      <w:tr>
        <w:tblPrEx>
          <w:tblLayout w:type="fixed"/>
          <w:tblCellMar>
            <w:top w:w="0" w:type="dxa"/>
            <w:left w:w="108" w:type="dxa"/>
            <w:bottom w:w="0" w:type="dxa"/>
            <w:right w:w="108" w:type="dxa"/>
          </w:tblCellMar>
        </w:tblPrEx>
        <w:trPr>
          <w:trHeight w:val="1246" w:hRule="atLeast"/>
        </w:trPr>
        <w:tc>
          <w:tcPr>
            <w:tcW w:w="10139" w:type="dxa"/>
            <w:vAlign w:val="center"/>
          </w:tcPr>
          <w:p>
            <w:pPr>
              <w:pStyle w:val="346"/>
            </w:pPr>
            <w:r>
              <w:t>Инструкция по настройке АРМ пользователя</w:t>
            </w:r>
            <w:r>
              <w:br w:type="textWrapping"/>
            </w:r>
            <w:r>
              <w:t>для работы с подсистемами ГИИС «Электронный бюджет» на базе 1С</w:t>
            </w:r>
          </w:p>
          <w:p>
            <w:pPr>
              <w:pStyle w:val="229"/>
              <w:spacing w:line="240" w:lineRule="auto"/>
              <w:ind w:firstLine="0"/>
              <w:jc w:val="center"/>
              <w:rPr>
                <w:b/>
                <w:sz w:val="36"/>
                <w:szCs w:val="36"/>
              </w:rPr>
            </w:pPr>
          </w:p>
        </w:tc>
      </w:tr>
      <w:tr>
        <w:tblPrEx>
          <w:tblLayout w:type="fixed"/>
          <w:tblCellMar>
            <w:top w:w="0" w:type="dxa"/>
            <w:left w:w="108" w:type="dxa"/>
            <w:bottom w:w="0" w:type="dxa"/>
            <w:right w:w="108" w:type="dxa"/>
          </w:tblCellMar>
        </w:tblPrEx>
        <w:trPr>
          <w:trHeight w:val="611" w:hRule="atLeast"/>
        </w:trPr>
        <w:tc>
          <w:tcPr>
            <w:tcW w:w="10139" w:type="dxa"/>
            <w:vAlign w:val="center"/>
          </w:tcPr>
          <w:p>
            <w:pPr>
              <w:pStyle w:val="229"/>
              <w:spacing w:line="240" w:lineRule="auto"/>
              <w:ind w:firstLine="0"/>
              <w:jc w:val="center"/>
              <w:rPr>
                <w:b/>
                <w:szCs w:val="28"/>
              </w:rPr>
            </w:pPr>
          </w:p>
        </w:tc>
      </w:tr>
      <w:tr>
        <w:tblPrEx>
          <w:tblLayout w:type="fixed"/>
          <w:tblCellMar>
            <w:top w:w="0" w:type="dxa"/>
            <w:left w:w="108" w:type="dxa"/>
            <w:bottom w:w="0" w:type="dxa"/>
            <w:right w:w="108" w:type="dxa"/>
          </w:tblCellMar>
        </w:tblPrEx>
        <w:trPr>
          <w:trHeight w:val="893" w:hRule="atLeast"/>
        </w:trPr>
        <w:tc>
          <w:tcPr>
            <w:tcW w:w="10139" w:type="dxa"/>
            <w:vAlign w:val="center"/>
          </w:tcPr>
          <w:p>
            <w:pPr>
              <w:pStyle w:val="229"/>
              <w:spacing w:line="240" w:lineRule="auto"/>
              <w:ind w:firstLine="0"/>
              <w:jc w:val="center"/>
              <w:rPr>
                <w:b/>
                <w:szCs w:val="28"/>
              </w:rPr>
            </w:pPr>
          </w:p>
        </w:tc>
      </w:tr>
      <w:tr>
        <w:tblPrEx>
          <w:tblLayout w:type="fixed"/>
          <w:tblCellMar>
            <w:top w:w="0" w:type="dxa"/>
            <w:left w:w="108" w:type="dxa"/>
            <w:bottom w:w="0" w:type="dxa"/>
            <w:right w:w="108" w:type="dxa"/>
          </w:tblCellMar>
        </w:tblPrEx>
        <w:trPr>
          <w:trHeight w:val="931" w:hRule="atLeast"/>
        </w:trPr>
        <w:tc>
          <w:tcPr>
            <w:tcW w:w="10139" w:type="dxa"/>
            <w:vAlign w:val="center"/>
          </w:tcPr>
          <w:p>
            <w:pPr>
              <w:pStyle w:val="229"/>
              <w:ind w:firstLine="0"/>
              <w:jc w:val="center"/>
              <w:rPr>
                <w:szCs w:val="28"/>
              </w:rPr>
            </w:pPr>
          </w:p>
        </w:tc>
      </w:tr>
      <w:tr>
        <w:tblPrEx>
          <w:tblLayout w:type="fixed"/>
          <w:tblCellMar>
            <w:top w:w="0" w:type="dxa"/>
            <w:left w:w="108" w:type="dxa"/>
            <w:bottom w:w="0" w:type="dxa"/>
            <w:right w:w="108" w:type="dxa"/>
          </w:tblCellMar>
        </w:tblPrEx>
        <w:trPr>
          <w:trHeight w:val="189" w:hRule="atLeast"/>
        </w:trPr>
        <w:tc>
          <w:tcPr>
            <w:tcW w:w="10139" w:type="dxa"/>
            <w:vAlign w:val="center"/>
          </w:tcPr>
          <w:p>
            <w:pPr>
              <w:pStyle w:val="229"/>
              <w:spacing w:line="240" w:lineRule="auto"/>
              <w:ind w:firstLine="0"/>
              <w:jc w:val="center"/>
              <w:rPr>
                <w:b/>
                <w:sz w:val="24"/>
                <w:szCs w:val="24"/>
              </w:rPr>
            </w:pPr>
          </w:p>
        </w:tc>
      </w:tr>
    </w:tbl>
    <w:p>
      <w:pPr>
        <w:widowControl/>
        <w:spacing w:before="0" w:after="0" w:line="240" w:lineRule="auto"/>
        <w:ind w:firstLine="0"/>
        <w:jc w:val="left"/>
        <w:rPr>
          <w:b/>
          <w:sz w:val="24"/>
          <w:szCs w:val="24"/>
        </w:rPr>
        <w:sectPr>
          <w:footnotePr>
            <w:numRestart w:val="eachSect"/>
          </w:footnotePr>
          <w:type w:val="continuous"/>
          <w:pgSz w:w="11907" w:h="16840"/>
          <w:pgMar w:top="1418" w:right="850" w:bottom="1361" w:left="1134" w:header="567" w:footer="284" w:gutter="0"/>
          <w:pgNumType w:start="2"/>
          <w:cols w:space="720" w:num="1"/>
        </w:sectPr>
      </w:pPr>
    </w:p>
    <w:p>
      <w:pPr>
        <w:pStyle w:val="2"/>
        <w:numPr>
          <w:ilvl w:val="0"/>
          <w:numId w:val="0"/>
        </w:numPr>
        <w:ind w:left="432"/>
      </w:pPr>
      <w:bookmarkStart w:id="0" w:name="_Toc19528528"/>
      <w:bookmarkStart w:id="1" w:name="_Toc20234752"/>
      <w:r>
        <w:t>СОДЕРЖАНИЕ</w:t>
      </w:r>
      <w:bookmarkEnd w:id="0"/>
      <w:bookmarkEnd w:id="1"/>
    </w:p>
    <w:p>
      <w:pPr>
        <w:pStyle w:val="45"/>
        <w:tabs>
          <w:tab w:val="right" w:leader="dot" w:pos="9913"/>
        </w:tabs>
        <w:rPr>
          <w:rFonts w:asciiTheme="minorHAnsi" w:hAnsiTheme="minorHAnsi" w:eastAsiaTheme="minorEastAsia" w:cstheme="minorBidi"/>
          <w:bCs w:val="0"/>
          <w:sz w:val="22"/>
          <w:szCs w:val="22"/>
          <w:lang w:eastAsia="ru-RU"/>
        </w:rPr>
      </w:pPr>
      <w:r>
        <w:rPr>
          <w:b/>
          <w:bCs w:val="0"/>
          <w:caps/>
        </w:rPr>
        <w:fldChar w:fldCharType="begin"/>
      </w:r>
      <w:r>
        <w:rPr>
          <w:b/>
          <w:bCs w:val="0"/>
          <w:caps/>
        </w:rPr>
        <w:instrText xml:space="preserve"> TOC \h \z \t "Заголовок 1;1;Заголовок 2;2;Заголовок 3;3;Заг_Приложение;1;Заг_2_Приложение;1;Заг_3_Приложение;2;Заголовки без нумерации;1;Заголовок 1 Доп;1" </w:instrText>
      </w:r>
      <w:r>
        <w:rPr>
          <w:b/>
          <w:bCs w:val="0"/>
          <w:caps/>
        </w:rPr>
        <w:fldChar w:fldCharType="separate"/>
      </w:r>
      <w:r>
        <w:fldChar w:fldCharType="begin"/>
      </w:r>
      <w:r>
        <w:instrText xml:space="preserve"> HYPERLINK "file:///C:\\Users\\2963\\ServiceManager\\Desktop\\ЭБ\\ПВБУ\\Инструкция%20по%20настройке%20АРМ%20ПВБУ%20ГИИС%20ЭБ%20(1С).docx" \l "_Toc20234752" </w:instrText>
      </w:r>
      <w:r>
        <w:fldChar w:fldCharType="separate"/>
      </w:r>
      <w:r>
        <w:rPr>
          <w:rStyle w:val="90"/>
        </w:rPr>
        <w:t>СОДЕРЖАНИЕ</w:t>
      </w:r>
      <w:r>
        <w:rPr>
          <w:rStyle w:val="90"/>
        </w:rPr>
        <w:tab/>
      </w:r>
      <w:r>
        <w:rPr>
          <w:rStyle w:val="90"/>
        </w:rPr>
        <w:fldChar w:fldCharType="begin"/>
      </w:r>
      <w:r>
        <w:rPr>
          <w:rStyle w:val="90"/>
        </w:rPr>
        <w:instrText xml:space="preserve"> PAGEREF _Toc20234752 \h </w:instrText>
      </w:r>
      <w:r>
        <w:rPr>
          <w:rStyle w:val="90"/>
        </w:rPr>
        <w:fldChar w:fldCharType="separate"/>
      </w:r>
      <w:r>
        <w:rPr>
          <w:rStyle w:val="90"/>
        </w:rPr>
        <w:t>2</w:t>
      </w:r>
      <w:r>
        <w:rPr>
          <w:rStyle w:val="90"/>
        </w:rPr>
        <w:fldChar w:fldCharType="end"/>
      </w:r>
      <w:r>
        <w:rPr>
          <w:rStyle w:val="90"/>
        </w:rPr>
        <w:fldChar w:fldCharType="end"/>
      </w:r>
    </w:p>
    <w:p>
      <w:pPr>
        <w:pStyle w:val="45"/>
        <w:tabs>
          <w:tab w:val="right" w:leader="dot" w:pos="9913"/>
        </w:tabs>
        <w:rPr>
          <w:rFonts w:asciiTheme="minorHAnsi" w:hAnsiTheme="minorHAnsi" w:eastAsiaTheme="minorEastAsia" w:cstheme="minorBidi"/>
          <w:b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"_Toc20234753" </w:instrText>
      </w:r>
      <w:r>
        <w:fldChar w:fldCharType="separate"/>
      </w:r>
      <w:r>
        <w:rPr>
          <w:rStyle w:val="90"/>
        </w:rPr>
        <w:t>1</w:t>
      </w:r>
      <w:r>
        <w:rPr>
          <w:rStyle w:val="90"/>
          <w:rFonts w:asciiTheme="minorHAnsi" w:hAnsiTheme="minorHAnsi" w:eastAsiaTheme="minorEastAsia"/>
          <w:bCs w:val="0"/>
          <w:sz w:val="22"/>
          <w:szCs w:val="22"/>
          <w:lang w:eastAsia="ru-RU"/>
        </w:rPr>
        <w:tab/>
      </w:r>
      <w:r>
        <w:rPr>
          <w:rStyle w:val="90"/>
        </w:rPr>
        <w:t>Список терминов и сокращений</w:t>
      </w:r>
      <w:r>
        <w:rPr>
          <w:rStyle w:val="90"/>
        </w:rPr>
        <w:tab/>
      </w:r>
      <w:r>
        <w:rPr>
          <w:rStyle w:val="90"/>
        </w:rPr>
        <w:fldChar w:fldCharType="begin"/>
      </w:r>
      <w:r>
        <w:rPr>
          <w:rStyle w:val="90"/>
        </w:rPr>
        <w:instrText xml:space="preserve"> PAGEREF _Toc20234753 \h </w:instrText>
      </w:r>
      <w:r>
        <w:rPr>
          <w:rStyle w:val="90"/>
        </w:rPr>
        <w:fldChar w:fldCharType="separate"/>
      </w:r>
      <w:r>
        <w:rPr>
          <w:rStyle w:val="90"/>
        </w:rPr>
        <w:t>4</w:t>
      </w:r>
      <w:r>
        <w:rPr>
          <w:rStyle w:val="90"/>
        </w:rPr>
        <w:fldChar w:fldCharType="end"/>
      </w:r>
      <w:r>
        <w:rPr>
          <w:rStyle w:val="90"/>
        </w:rPr>
        <w:fldChar w:fldCharType="end"/>
      </w:r>
    </w:p>
    <w:p>
      <w:pPr>
        <w:pStyle w:val="45"/>
        <w:tabs>
          <w:tab w:val="right" w:leader="dot" w:pos="9913"/>
        </w:tabs>
        <w:rPr>
          <w:rFonts w:asciiTheme="minorHAnsi" w:hAnsiTheme="minorHAnsi" w:eastAsiaTheme="minorEastAsia" w:cstheme="minorBidi"/>
          <w:b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"_Toc20234754" </w:instrText>
      </w:r>
      <w:r>
        <w:fldChar w:fldCharType="separate"/>
      </w:r>
      <w:r>
        <w:rPr>
          <w:rStyle w:val="90"/>
        </w:rPr>
        <w:t>2</w:t>
      </w:r>
      <w:r>
        <w:rPr>
          <w:rStyle w:val="90"/>
          <w:rFonts w:asciiTheme="minorHAnsi" w:hAnsiTheme="minorHAnsi" w:eastAsiaTheme="minorEastAsia"/>
          <w:bCs w:val="0"/>
          <w:sz w:val="22"/>
          <w:szCs w:val="22"/>
          <w:lang w:eastAsia="ru-RU"/>
        </w:rPr>
        <w:tab/>
      </w:r>
      <w:r>
        <w:rPr>
          <w:rStyle w:val="90"/>
        </w:rPr>
        <w:t>Требования к АРМ пользователя и линиям связи</w:t>
      </w:r>
      <w:r>
        <w:rPr>
          <w:rStyle w:val="90"/>
        </w:rPr>
        <w:tab/>
      </w:r>
      <w:r>
        <w:rPr>
          <w:rStyle w:val="90"/>
        </w:rPr>
        <w:fldChar w:fldCharType="begin"/>
      </w:r>
      <w:r>
        <w:rPr>
          <w:rStyle w:val="90"/>
        </w:rPr>
        <w:instrText xml:space="preserve"> PAGEREF _Toc20234754 \h </w:instrText>
      </w:r>
      <w:r>
        <w:rPr>
          <w:rStyle w:val="90"/>
        </w:rPr>
        <w:fldChar w:fldCharType="separate"/>
      </w:r>
      <w:r>
        <w:rPr>
          <w:rStyle w:val="90"/>
        </w:rPr>
        <w:t>5</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"_Toc20234755" </w:instrText>
      </w:r>
      <w:r>
        <w:fldChar w:fldCharType="separate"/>
      </w:r>
      <w:r>
        <w:rPr>
          <w:rStyle w:val="90"/>
        </w:rPr>
        <w:t>2.1</w:t>
      </w:r>
      <w:r>
        <w:rPr>
          <w:rStyle w:val="90"/>
          <w:rFonts w:asciiTheme="minorHAnsi" w:hAnsiTheme="minorHAnsi" w:eastAsiaTheme="minorEastAsia"/>
          <w:sz w:val="22"/>
          <w:szCs w:val="22"/>
          <w:lang w:eastAsia="ru-RU"/>
        </w:rPr>
        <w:tab/>
      </w:r>
      <w:r>
        <w:rPr>
          <w:rStyle w:val="90"/>
        </w:rPr>
        <w:t>Технические требования к АРМ пользователей</w:t>
      </w:r>
      <w:r>
        <w:rPr>
          <w:rStyle w:val="90"/>
        </w:rPr>
        <w:tab/>
      </w:r>
      <w:r>
        <w:rPr>
          <w:rStyle w:val="90"/>
        </w:rPr>
        <w:fldChar w:fldCharType="begin"/>
      </w:r>
      <w:r>
        <w:rPr>
          <w:rStyle w:val="90"/>
        </w:rPr>
        <w:instrText xml:space="preserve"> PAGEREF _Toc20234755 \h </w:instrText>
      </w:r>
      <w:r>
        <w:rPr>
          <w:rStyle w:val="90"/>
        </w:rPr>
        <w:fldChar w:fldCharType="separate"/>
      </w:r>
      <w:r>
        <w:rPr>
          <w:rStyle w:val="90"/>
        </w:rPr>
        <w:t>5</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"_Toc20234756" </w:instrText>
      </w:r>
      <w:r>
        <w:fldChar w:fldCharType="separate"/>
      </w:r>
      <w:r>
        <w:rPr>
          <w:rStyle w:val="90"/>
        </w:rPr>
        <w:t>2.2</w:t>
      </w:r>
      <w:r>
        <w:rPr>
          <w:rStyle w:val="90"/>
          <w:rFonts w:asciiTheme="minorHAnsi" w:hAnsiTheme="minorHAnsi" w:eastAsiaTheme="minorEastAsia"/>
          <w:sz w:val="22"/>
          <w:szCs w:val="22"/>
          <w:lang w:eastAsia="ru-RU"/>
        </w:rPr>
        <w:tab/>
      </w:r>
      <w:r>
        <w:rPr>
          <w:rStyle w:val="90"/>
        </w:rPr>
        <w:t>Проверка наличия достаточного количества свободной оперативной памяти</w:t>
      </w:r>
      <w:r>
        <w:rPr>
          <w:rStyle w:val="90"/>
        </w:rPr>
        <w:tab/>
      </w:r>
      <w:r>
        <w:rPr>
          <w:rStyle w:val="90"/>
        </w:rPr>
        <w:fldChar w:fldCharType="begin"/>
      </w:r>
      <w:r>
        <w:rPr>
          <w:rStyle w:val="90"/>
        </w:rPr>
        <w:instrText xml:space="preserve"> PAGEREF _Toc20234756 \h </w:instrText>
      </w:r>
      <w:r>
        <w:rPr>
          <w:rStyle w:val="90"/>
        </w:rPr>
        <w:fldChar w:fldCharType="separate"/>
      </w:r>
      <w:r>
        <w:rPr>
          <w:rStyle w:val="90"/>
        </w:rPr>
        <w:t>5</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"_Toc20234757" </w:instrText>
      </w:r>
      <w:r>
        <w:fldChar w:fldCharType="separate"/>
      </w:r>
      <w:r>
        <w:rPr>
          <w:rStyle w:val="90"/>
        </w:rPr>
        <w:t>2.3</w:t>
      </w:r>
      <w:r>
        <w:rPr>
          <w:rStyle w:val="90"/>
          <w:rFonts w:asciiTheme="minorHAnsi" w:hAnsiTheme="minorHAnsi" w:eastAsiaTheme="minorEastAsia"/>
          <w:sz w:val="22"/>
          <w:szCs w:val="22"/>
          <w:lang w:eastAsia="ru-RU"/>
        </w:rPr>
        <w:tab/>
      </w:r>
      <w:r>
        <w:rPr>
          <w:rStyle w:val="90"/>
        </w:rPr>
        <w:t>Сертификаты</w:t>
      </w:r>
      <w:r>
        <w:rPr>
          <w:rStyle w:val="90"/>
        </w:rPr>
        <w:tab/>
      </w:r>
      <w:r>
        <w:rPr>
          <w:rStyle w:val="90"/>
        </w:rPr>
        <w:fldChar w:fldCharType="begin"/>
      </w:r>
      <w:r>
        <w:rPr>
          <w:rStyle w:val="90"/>
        </w:rPr>
        <w:instrText xml:space="preserve"> PAGEREF _Toc20234757 \h </w:instrText>
      </w:r>
      <w:r>
        <w:rPr>
          <w:rStyle w:val="90"/>
        </w:rPr>
        <w:fldChar w:fldCharType="separate"/>
      </w:r>
      <w:r>
        <w:rPr>
          <w:rStyle w:val="90"/>
        </w:rPr>
        <w:t>6</w:t>
      </w:r>
      <w:r>
        <w:rPr>
          <w:rStyle w:val="90"/>
        </w:rPr>
        <w:fldChar w:fldCharType="end"/>
      </w:r>
      <w:r>
        <w:rPr>
          <w:rStyle w:val="90"/>
        </w:rPr>
        <w:fldChar w:fldCharType="end"/>
      </w:r>
    </w:p>
    <w:p>
      <w:pPr>
        <w:pStyle w:val="45"/>
        <w:tabs>
          <w:tab w:val="right" w:leader="dot" w:pos="9913"/>
        </w:tabs>
        <w:rPr>
          <w:rFonts w:asciiTheme="minorHAnsi" w:hAnsiTheme="minorHAnsi" w:eastAsiaTheme="minorEastAsia" w:cstheme="minorBidi"/>
          <w:b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"_Toc20234758" </w:instrText>
      </w:r>
      <w:r>
        <w:fldChar w:fldCharType="separate"/>
      </w:r>
      <w:r>
        <w:rPr>
          <w:rStyle w:val="90"/>
        </w:rPr>
        <w:t>3</w:t>
      </w:r>
      <w:r>
        <w:rPr>
          <w:rStyle w:val="90"/>
          <w:rFonts w:asciiTheme="minorHAnsi" w:hAnsiTheme="minorHAnsi" w:eastAsiaTheme="minorEastAsia"/>
          <w:bCs w:val="0"/>
          <w:sz w:val="22"/>
          <w:szCs w:val="22"/>
          <w:lang w:eastAsia="ru-RU"/>
        </w:rPr>
        <w:tab/>
      </w:r>
      <w:r>
        <w:rPr>
          <w:rStyle w:val="90"/>
        </w:rPr>
        <w:t>Технические требования к каналам</w:t>
      </w:r>
      <w:r>
        <w:rPr>
          <w:rStyle w:val="90"/>
        </w:rPr>
        <w:tab/>
      </w:r>
      <w:r>
        <w:rPr>
          <w:rStyle w:val="90"/>
        </w:rPr>
        <w:fldChar w:fldCharType="begin"/>
      </w:r>
      <w:r>
        <w:rPr>
          <w:rStyle w:val="90"/>
        </w:rPr>
        <w:instrText xml:space="preserve"> PAGEREF _Toc20234758 \h </w:instrText>
      </w:r>
      <w:r>
        <w:rPr>
          <w:rStyle w:val="90"/>
        </w:rPr>
        <w:fldChar w:fldCharType="separate"/>
      </w:r>
      <w:r>
        <w:rPr>
          <w:rStyle w:val="90"/>
        </w:rPr>
        <w:t>8</w:t>
      </w:r>
      <w:r>
        <w:rPr>
          <w:rStyle w:val="90"/>
        </w:rPr>
        <w:fldChar w:fldCharType="end"/>
      </w:r>
      <w:r>
        <w:rPr>
          <w:rStyle w:val="90"/>
        </w:rPr>
        <w:fldChar w:fldCharType="end"/>
      </w:r>
    </w:p>
    <w:p>
      <w:pPr>
        <w:pStyle w:val="45"/>
        <w:tabs>
          <w:tab w:val="right" w:leader="dot" w:pos="9913"/>
        </w:tabs>
        <w:rPr>
          <w:rFonts w:asciiTheme="minorHAnsi" w:hAnsiTheme="minorHAnsi" w:eastAsiaTheme="minorEastAsia" w:cstheme="minorBidi"/>
          <w:b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"_Toc20234759" </w:instrText>
      </w:r>
      <w:r>
        <w:fldChar w:fldCharType="separate"/>
      </w:r>
      <w:r>
        <w:rPr>
          <w:rStyle w:val="90"/>
        </w:rPr>
        <w:t>4</w:t>
      </w:r>
      <w:r>
        <w:rPr>
          <w:rStyle w:val="90"/>
          <w:rFonts w:asciiTheme="minorHAnsi" w:hAnsiTheme="minorHAnsi" w:eastAsiaTheme="minorEastAsia"/>
          <w:bCs w:val="0"/>
          <w:sz w:val="22"/>
          <w:szCs w:val="22"/>
          <w:lang w:eastAsia="ru-RU"/>
        </w:rPr>
        <w:tab/>
      </w:r>
      <w:r>
        <w:rPr>
          <w:rStyle w:val="90"/>
        </w:rPr>
        <w:t>Настройка рабочего места</w:t>
      </w:r>
      <w:r>
        <w:rPr>
          <w:rStyle w:val="90"/>
        </w:rPr>
        <w:tab/>
      </w:r>
      <w:r>
        <w:rPr>
          <w:rStyle w:val="90"/>
        </w:rPr>
        <w:fldChar w:fldCharType="begin"/>
      </w:r>
      <w:r>
        <w:rPr>
          <w:rStyle w:val="90"/>
        </w:rPr>
        <w:instrText xml:space="preserve"> PAGEREF _Toc20234759 \h </w:instrText>
      </w:r>
      <w:r>
        <w:rPr>
          <w:rStyle w:val="90"/>
        </w:rPr>
        <w:fldChar w:fldCharType="separate"/>
      </w:r>
      <w:r>
        <w:rPr>
          <w:rStyle w:val="90"/>
        </w:rPr>
        <w:t>9</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"_Toc20234760" </w:instrText>
      </w:r>
      <w:r>
        <w:fldChar w:fldCharType="separate"/>
      </w:r>
      <w:r>
        <w:rPr>
          <w:rStyle w:val="90"/>
        </w:rPr>
        <w:t>4.1</w:t>
      </w:r>
      <w:r>
        <w:rPr>
          <w:rStyle w:val="90"/>
          <w:rFonts w:asciiTheme="minorHAnsi" w:hAnsiTheme="minorHAnsi" w:eastAsiaTheme="minorEastAsia"/>
          <w:sz w:val="22"/>
          <w:szCs w:val="22"/>
          <w:lang w:eastAsia="ru-RU"/>
        </w:rPr>
        <w:tab/>
      </w:r>
      <w:r>
        <w:rPr>
          <w:rStyle w:val="90"/>
        </w:rPr>
        <w:t>Удаление криптопровайдера</w:t>
      </w:r>
      <w:r>
        <w:rPr>
          <w:rStyle w:val="90"/>
        </w:rPr>
        <w:tab/>
      </w:r>
      <w:r>
        <w:rPr>
          <w:rStyle w:val="90"/>
        </w:rPr>
        <w:fldChar w:fldCharType="begin"/>
      </w:r>
      <w:r>
        <w:rPr>
          <w:rStyle w:val="90"/>
        </w:rPr>
        <w:instrText xml:space="preserve"> PAGEREF _Toc20234760 \h </w:instrText>
      </w:r>
      <w:r>
        <w:rPr>
          <w:rStyle w:val="90"/>
        </w:rPr>
        <w:fldChar w:fldCharType="separate"/>
      </w:r>
      <w:r>
        <w:rPr>
          <w:rStyle w:val="90"/>
        </w:rPr>
        <w:t>9</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"_Toc20234761" </w:instrText>
      </w:r>
      <w:r>
        <w:fldChar w:fldCharType="separate"/>
      </w:r>
      <w:r>
        <w:rPr>
          <w:rStyle w:val="90"/>
        </w:rPr>
        <w:t>В случае наличия на АРМ устаревших версий криптопровайдера, необходимо их удалить.</w:t>
      </w:r>
      <w:r>
        <w:rPr>
          <w:rStyle w:val="90"/>
        </w:rPr>
        <w:tab/>
      </w:r>
      <w:r>
        <w:rPr>
          <w:rStyle w:val="90"/>
        </w:rPr>
        <w:fldChar w:fldCharType="begin"/>
      </w:r>
      <w:r>
        <w:rPr>
          <w:rStyle w:val="90"/>
        </w:rPr>
        <w:instrText xml:space="preserve"> PAGEREF _Toc20234761 \h </w:instrText>
      </w:r>
      <w:r>
        <w:rPr>
          <w:rStyle w:val="90"/>
        </w:rPr>
        <w:fldChar w:fldCharType="separate"/>
      </w:r>
      <w:r>
        <w:rPr>
          <w:rStyle w:val="90"/>
        </w:rPr>
        <w:t>9</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"_Toc20234762" </w:instrText>
      </w:r>
      <w:r>
        <w:fldChar w:fldCharType="separate"/>
      </w:r>
      <w:r>
        <w:rPr>
          <w:rStyle w:val="90"/>
        </w:rPr>
        <w:t>4.1.1</w:t>
      </w:r>
      <w:r>
        <w:rPr>
          <w:rStyle w:val="90"/>
          <w:rFonts w:asciiTheme="minorHAnsi" w:hAnsiTheme="minorHAnsi" w:eastAsiaTheme="minorEastAsia"/>
          <w:iCs w:val="0"/>
          <w:sz w:val="22"/>
          <w:szCs w:val="22"/>
          <w:lang w:eastAsia="ru-RU"/>
        </w:rPr>
        <w:tab/>
      </w:r>
      <w:r>
        <w:rPr>
          <w:rStyle w:val="90"/>
        </w:rPr>
        <w:t xml:space="preserve">КриптоПро </w:t>
      </w:r>
      <w:r>
        <w:rPr>
          <w:rStyle w:val="90"/>
          <w:lang w:val="en-US"/>
        </w:rPr>
        <w:t>CSP</w:t>
      </w:r>
      <w:r>
        <w:rPr>
          <w:rStyle w:val="90"/>
        </w:rPr>
        <w:tab/>
      </w:r>
      <w:r>
        <w:rPr>
          <w:rStyle w:val="90"/>
        </w:rPr>
        <w:fldChar w:fldCharType="begin"/>
      </w:r>
      <w:r>
        <w:rPr>
          <w:rStyle w:val="90"/>
        </w:rPr>
        <w:instrText xml:space="preserve"> PAGEREF _Toc20234762 \h </w:instrText>
      </w:r>
      <w:r>
        <w:rPr>
          <w:rStyle w:val="90"/>
        </w:rPr>
        <w:fldChar w:fldCharType="separate"/>
      </w:r>
      <w:r>
        <w:rPr>
          <w:rStyle w:val="90"/>
        </w:rPr>
        <w:t>9</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"_Toc20234763" </w:instrText>
      </w:r>
      <w:r>
        <w:fldChar w:fldCharType="separate"/>
      </w:r>
      <w:r>
        <w:rPr>
          <w:rStyle w:val="90"/>
        </w:rPr>
        <w:t>4.1.2</w:t>
      </w:r>
      <w:r>
        <w:rPr>
          <w:rStyle w:val="90"/>
          <w:rFonts w:asciiTheme="minorHAnsi" w:hAnsiTheme="minorHAnsi" w:eastAsiaTheme="minorEastAsia"/>
          <w:iCs w:val="0"/>
          <w:sz w:val="22"/>
          <w:szCs w:val="22"/>
          <w:lang w:eastAsia="ru-RU"/>
        </w:rPr>
        <w:tab/>
      </w:r>
      <w:r>
        <w:rPr>
          <w:rStyle w:val="90"/>
        </w:rPr>
        <w:t>Код безопасности</w:t>
      </w:r>
      <w:r>
        <w:rPr>
          <w:rStyle w:val="90"/>
          <w:lang w:val="en-US"/>
        </w:rPr>
        <w:t xml:space="preserve"> CSP</w:t>
      </w:r>
      <w:r>
        <w:rPr>
          <w:rStyle w:val="90"/>
        </w:rPr>
        <w:tab/>
      </w:r>
      <w:r>
        <w:rPr>
          <w:rStyle w:val="90"/>
        </w:rPr>
        <w:fldChar w:fldCharType="begin"/>
      </w:r>
      <w:r>
        <w:rPr>
          <w:rStyle w:val="90"/>
        </w:rPr>
        <w:instrText xml:space="preserve"> PAGEREF _Toc20234763 \h </w:instrText>
      </w:r>
      <w:r>
        <w:rPr>
          <w:rStyle w:val="90"/>
        </w:rPr>
        <w:fldChar w:fldCharType="separate"/>
      </w:r>
      <w:r>
        <w:rPr>
          <w:rStyle w:val="90"/>
        </w:rPr>
        <w:t>9</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"_Toc20234764" </w:instrText>
      </w:r>
      <w:r>
        <w:fldChar w:fldCharType="separate"/>
      </w:r>
      <w:r>
        <w:rPr>
          <w:rStyle w:val="90"/>
        </w:rPr>
        <w:t>4.2</w:t>
      </w:r>
      <w:r>
        <w:rPr>
          <w:rStyle w:val="90"/>
          <w:rFonts w:asciiTheme="minorHAnsi" w:hAnsiTheme="minorHAnsi" w:eastAsiaTheme="minorEastAsia"/>
          <w:sz w:val="22"/>
          <w:szCs w:val="22"/>
          <w:lang w:eastAsia="ru-RU"/>
        </w:rPr>
        <w:tab/>
      </w:r>
      <w:r>
        <w:rPr>
          <w:rStyle w:val="90"/>
        </w:rPr>
        <w:t>Установка корневого сертификата в локальное хранилище компьютера</w:t>
      </w:r>
      <w:r>
        <w:rPr>
          <w:rStyle w:val="90"/>
        </w:rPr>
        <w:tab/>
      </w:r>
      <w:r>
        <w:rPr>
          <w:rStyle w:val="90"/>
        </w:rPr>
        <w:fldChar w:fldCharType="begin"/>
      </w:r>
      <w:r>
        <w:rPr>
          <w:rStyle w:val="90"/>
        </w:rPr>
        <w:instrText xml:space="preserve"> PAGEREF _Toc20234764 \h </w:instrText>
      </w:r>
      <w:r>
        <w:rPr>
          <w:rStyle w:val="90"/>
        </w:rPr>
        <w:fldChar w:fldCharType="separate"/>
      </w:r>
      <w:r>
        <w:rPr>
          <w:rStyle w:val="90"/>
        </w:rPr>
        <w:t>9</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"_Toc20234765" </w:instrText>
      </w:r>
      <w:r>
        <w:fldChar w:fldCharType="separate"/>
      </w:r>
      <w:r>
        <w:rPr>
          <w:rStyle w:val="90"/>
        </w:rPr>
        <w:t>4.3</w:t>
      </w:r>
      <w:r>
        <w:rPr>
          <w:rStyle w:val="90"/>
          <w:rFonts w:asciiTheme="minorHAnsi" w:hAnsiTheme="minorHAnsi" w:eastAsiaTheme="minorEastAsia"/>
          <w:sz w:val="22"/>
          <w:szCs w:val="22"/>
          <w:lang w:eastAsia="ru-RU"/>
        </w:rPr>
        <w:tab/>
      </w:r>
      <w:r>
        <w:rPr>
          <w:rStyle w:val="90"/>
        </w:rPr>
        <w:t>Установка промежуточного сертификата в локальное хранилище компьютера</w:t>
      </w:r>
      <w:r>
        <w:rPr>
          <w:rStyle w:val="90"/>
        </w:rPr>
        <w:tab/>
      </w:r>
      <w:r>
        <w:rPr>
          <w:rStyle w:val="90"/>
        </w:rPr>
        <w:fldChar w:fldCharType="begin"/>
      </w:r>
      <w:r>
        <w:rPr>
          <w:rStyle w:val="90"/>
        </w:rPr>
        <w:instrText xml:space="preserve"> PAGEREF _Toc20234765 \h </w:instrText>
      </w:r>
      <w:r>
        <w:rPr>
          <w:rStyle w:val="90"/>
        </w:rPr>
        <w:fldChar w:fldCharType="separate"/>
      </w:r>
      <w:r>
        <w:rPr>
          <w:rStyle w:val="90"/>
        </w:rPr>
        <w:t>11</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"_Toc20234766" </w:instrText>
      </w:r>
      <w:r>
        <w:fldChar w:fldCharType="separate"/>
      </w:r>
      <w:r>
        <w:rPr>
          <w:rStyle w:val="90"/>
        </w:rPr>
        <w:t>4.4</w:t>
      </w:r>
      <w:r>
        <w:rPr>
          <w:rStyle w:val="90"/>
          <w:rFonts w:asciiTheme="minorHAnsi" w:hAnsiTheme="minorHAnsi" w:eastAsiaTheme="minorEastAsia"/>
          <w:sz w:val="22"/>
          <w:szCs w:val="22"/>
          <w:lang w:eastAsia="ru-RU"/>
        </w:rPr>
        <w:tab/>
      </w:r>
      <w:r>
        <w:rPr>
          <w:rStyle w:val="90"/>
        </w:rPr>
        <w:t>Установка и настройка криптопровайдера КриптоПро CSP</w:t>
      </w:r>
      <w:r>
        <w:rPr>
          <w:rStyle w:val="90"/>
        </w:rPr>
        <w:tab/>
      </w:r>
      <w:r>
        <w:rPr>
          <w:rStyle w:val="90"/>
        </w:rPr>
        <w:fldChar w:fldCharType="begin"/>
      </w:r>
      <w:r>
        <w:rPr>
          <w:rStyle w:val="90"/>
        </w:rPr>
        <w:instrText xml:space="preserve"> PAGEREF _Toc20234766 \h </w:instrText>
      </w:r>
      <w:r>
        <w:rPr>
          <w:rStyle w:val="90"/>
        </w:rPr>
        <w:fldChar w:fldCharType="separate"/>
      </w:r>
      <w:r>
        <w:rPr>
          <w:rStyle w:val="90"/>
        </w:rPr>
        <w:t>14</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"_Toc20234767" </w:instrText>
      </w:r>
      <w:r>
        <w:fldChar w:fldCharType="separate"/>
      </w:r>
      <w:r>
        <w:rPr>
          <w:rStyle w:val="90"/>
        </w:rPr>
        <w:t>4.5</w:t>
      </w:r>
      <w:r>
        <w:rPr>
          <w:rStyle w:val="90"/>
          <w:rFonts w:asciiTheme="minorHAnsi" w:hAnsiTheme="minorHAnsi" w:eastAsiaTheme="minorEastAsia"/>
          <w:sz w:val="22"/>
          <w:szCs w:val="22"/>
          <w:lang w:eastAsia="ru-RU"/>
        </w:rPr>
        <w:tab/>
      </w:r>
      <w:r>
        <w:rPr>
          <w:rStyle w:val="90"/>
        </w:rPr>
        <w:t>Установка сертификата пользователя, созданного в КриптоПро, в хранилище личных сертификатов АРМ пользователя (при необходимости)</w:t>
      </w:r>
      <w:r>
        <w:rPr>
          <w:rStyle w:val="90"/>
        </w:rPr>
        <w:tab/>
      </w:r>
      <w:r>
        <w:rPr>
          <w:rStyle w:val="90"/>
        </w:rPr>
        <w:fldChar w:fldCharType="begin"/>
      </w:r>
      <w:r>
        <w:rPr>
          <w:rStyle w:val="90"/>
        </w:rPr>
        <w:instrText xml:space="preserve"> PAGEREF _Toc20234767 \h </w:instrText>
      </w:r>
      <w:r>
        <w:rPr>
          <w:rStyle w:val="90"/>
        </w:rPr>
        <w:fldChar w:fldCharType="separate"/>
      </w:r>
      <w:r>
        <w:rPr>
          <w:rStyle w:val="90"/>
        </w:rPr>
        <w:t>17</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"_Toc20234768" </w:instrText>
      </w:r>
      <w:r>
        <w:fldChar w:fldCharType="separate"/>
      </w:r>
      <w:r>
        <w:rPr>
          <w:rStyle w:val="90"/>
        </w:rPr>
        <w:t>4.6</w:t>
      </w:r>
      <w:r>
        <w:rPr>
          <w:rStyle w:val="90"/>
          <w:rFonts w:asciiTheme="minorHAnsi" w:hAnsiTheme="minorHAnsi" w:eastAsiaTheme="minorEastAsia"/>
          <w:sz w:val="22"/>
          <w:szCs w:val="22"/>
          <w:lang w:eastAsia="ru-RU"/>
        </w:rPr>
        <w:tab/>
      </w:r>
      <w:r>
        <w:rPr>
          <w:rStyle w:val="90"/>
        </w:rPr>
        <w:t xml:space="preserve">Настройка веб-обозревателя </w:t>
      </w:r>
      <w:r>
        <w:rPr>
          <w:rStyle w:val="90"/>
          <w:lang w:val="en-US"/>
        </w:rPr>
        <w:t>Internet Explorer</w:t>
      </w:r>
      <w:r>
        <w:rPr>
          <w:rStyle w:val="90"/>
        </w:rPr>
        <w:t xml:space="preserve"> для работы без установки Континент </w:t>
      </w:r>
      <w:r>
        <w:rPr>
          <w:rStyle w:val="90"/>
          <w:lang w:val="en-US"/>
        </w:rPr>
        <w:t>TLS</w:t>
      </w:r>
      <w:r>
        <w:rPr>
          <w:rStyle w:val="90"/>
        </w:rPr>
        <w:t xml:space="preserve"> клиент.</w:t>
      </w:r>
      <w:r>
        <w:rPr>
          <w:rStyle w:val="90"/>
        </w:rPr>
        <w:tab/>
      </w:r>
      <w:r>
        <w:rPr>
          <w:rStyle w:val="90"/>
        </w:rPr>
        <w:fldChar w:fldCharType="begin"/>
      </w:r>
      <w:r>
        <w:rPr>
          <w:rStyle w:val="90"/>
        </w:rPr>
        <w:instrText xml:space="preserve"> PAGEREF _Toc20234768 \h </w:instrText>
      </w:r>
      <w:r>
        <w:rPr>
          <w:rStyle w:val="90"/>
        </w:rPr>
        <w:fldChar w:fldCharType="separate"/>
      </w:r>
      <w:r>
        <w:rPr>
          <w:rStyle w:val="90"/>
        </w:rPr>
        <w:t>20</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"_Toc20234769" </w:instrText>
      </w:r>
      <w:r>
        <w:fldChar w:fldCharType="separate"/>
      </w:r>
      <w:r>
        <w:rPr>
          <w:rStyle w:val="90"/>
        </w:rPr>
        <w:t>4.7</w:t>
      </w:r>
      <w:r>
        <w:rPr>
          <w:rStyle w:val="90"/>
          <w:rFonts w:asciiTheme="minorHAnsi" w:hAnsiTheme="minorHAnsi" w:eastAsiaTheme="minorEastAsia"/>
          <w:sz w:val="22"/>
          <w:szCs w:val="22"/>
          <w:lang w:eastAsia="ru-RU"/>
        </w:rPr>
        <w:tab/>
      </w:r>
      <w:r>
        <w:rPr>
          <w:rStyle w:val="90"/>
        </w:rPr>
        <w:t>Установка СКЗИ «Континент TLS VPN Клиент»</w:t>
      </w:r>
      <w:r>
        <w:rPr>
          <w:rStyle w:val="90"/>
        </w:rPr>
        <w:tab/>
      </w:r>
      <w:r>
        <w:rPr>
          <w:rStyle w:val="90"/>
        </w:rPr>
        <w:fldChar w:fldCharType="begin"/>
      </w:r>
      <w:r>
        <w:rPr>
          <w:rStyle w:val="90"/>
        </w:rPr>
        <w:instrText xml:space="preserve"> PAGEREF _Toc20234769 \h </w:instrText>
      </w:r>
      <w:r>
        <w:rPr>
          <w:rStyle w:val="90"/>
        </w:rPr>
        <w:fldChar w:fldCharType="separate"/>
      </w:r>
      <w:r>
        <w:rPr>
          <w:rStyle w:val="90"/>
        </w:rPr>
        <w:t>27</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"_Toc20234770" </w:instrText>
      </w:r>
      <w:r>
        <w:fldChar w:fldCharType="separate"/>
      </w:r>
      <w:r>
        <w:rPr>
          <w:rStyle w:val="90"/>
        </w:rPr>
        <w:t>4.7.1</w:t>
      </w:r>
      <w:r>
        <w:rPr>
          <w:rStyle w:val="90"/>
          <w:rFonts w:asciiTheme="minorHAnsi" w:hAnsiTheme="minorHAnsi" w:eastAsiaTheme="minorEastAsia"/>
          <w:iCs w:val="0"/>
          <w:sz w:val="22"/>
          <w:szCs w:val="22"/>
          <w:lang w:eastAsia="ru-RU"/>
        </w:rPr>
        <w:tab/>
      </w:r>
      <w:r>
        <w:rPr>
          <w:rStyle w:val="90"/>
        </w:rPr>
        <w:t>Подготовка к установке</w:t>
      </w:r>
      <w:r>
        <w:rPr>
          <w:rStyle w:val="90"/>
        </w:rPr>
        <w:tab/>
      </w:r>
      <w:r>
        <w:rPr>
          <w:rStyle w:val="90"/>
        </w:rPr>
        <w:fldChar w:fldCharType="begin"/>
      </w:r>
      <w:r>
        <w:rPr>
          <w:rStyle w:val="90"/>
        </w:rPr>
        <w:instrText xml:space="preserve"> PAGEREF _Toc20234770 \h </w:instrText>
      </w:r>
      <w:r>
        <w:rPr>
          <w:rStyle w:val="90"/>
        </w:rPr>
        <w:fldChar w:fldCharType="separate"/>
      </w:r>
      <w:r>
        <w:rPr>
          <w:rStyle w:val="90"/>
        </w:rPr>
        <w:t>27</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"_Toc20234771" </w:instrText>
      </w:r>
      <w:r>
        <w:fldChar w:fldCharType="separate"/>
      </w:r>
      <w:r>
        <w:rPr>
          <w:rStyle w:val="90"/>
        </w:rPr>
        <w:t>4.7.2</w:t>
      </w:r>
      <w:r>
        <w:rPr>
          <w:rStyle w:val="90"/>
          <w:rFonts w:asciiTheme="minorHAnsi" w:hAnsiTheme="minorHAnsi" w:eastAsiaTheme="minorEastAsia"/>
          <w:iCs w:val="0"/>
          <w:sz w:val="22"/>
          <w:szCs w:val="22"/>
          <w:lang w:eastAsia="ru-RU"/>
        </w:rPr>
        <w:tab/>
      </w:r>
      <w:r>
        <w:rPr>
          <w:rStyle w:val="90"/>
        </w:rPr>
        <w:t>Установка СКЗИ «Континент TLS VPN Клиент»</w:t>
      </w:r>
      <w:r>
        <w:rPr>
          <w:rStyle w:val="90"/>
        </w:rPr>
        <w:tab/>
      </w:r>
      <w:r>
        <w:rPr>
          <w:rStyle w:val="90"/>
        </w:rPr>
        <w:fldChar w:fldCharType="begin"/>
      </w:r>
      <w:r>
        <w:rPr>
          <w:rStyle w:val="90"/>
        </w:rPr>
        <w:instrText xml:space="preserve"> PAGEREF _Toc20234771 \h </w:instrText>
      </w:r>
      <w:r>
        <w:rPr>
          <w:rStyle w:val="90"/>
        </w:rPr>
        <w:fldChar w:fldCharType="separate"/>
      </w:r>
      <w:r>
        <w:rPr>
          <w:rStyle w:val="90"/>
        </w:rPr>
        <w:t>28</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"_Toc20234772" </w:instrText>
      </w:r>
      <w:r>
        <w:fldChar w:fldCharType="separate"/>
      </w:r>
      <w:r>
        <w:rPr>
          <w:rStyle w:val="90"/>
        </w:rPr>
        <w:t>4.7.3</w:t>
      </w:r>
      <w:r>
        <w:rPr>
          <w:rStyle w:val="90"/>
          <w:rFonts w:asciiTheme="minorHAnsi" w:hAnsiTheme="minorHAnsi" w:eastAsiaTheme="minorEastAsia"/>
          <w:iCs w:val="0"/>
          <w:sz w:val="22"/>
          <w:szCs w:val="22"/>
          <w:lang w:eastAsia="ru-RU"/>
        </w:rPr>
        <w:tab/>
      </w:r>
      <w:r>
        <w:rPr>
          <w:rStyle w:val="90"/>
        </w:rPr>
        <w:t>Регистрация СКЗИ «Континент TLS VPN Клиент»</w:t>
      </w:r>
      <w:r>
        <w:rPr>
          <w:rStyle w:val="90"/>
        </w:rPr>
        <w:tab/>
      </w:r>
      <w:r>
        <w:rPr>
          <w:rStyle w:val="90"/>
        </w:rPr>
        <w:fldChar w:fldCharType="begin"/>
      </w:r>
      <w:r>
        <w:rPr>
          <w:rStyle w:val="90"/>
        </w:rPr>
        <w:instrText xml:space="preserve"> PAGEREF _Toc20234772 \h </w:instrText>
      </w:r>
      <w:r>
        <w:rPr>
          <w:rStyle w:val="90"/>
        </w:rPr>
        <w:fldChar w:fldCharType="separate"/>
      </w:r>
      <w:r>
        <w:rPr>
          <w:rStyle w:val="90"/>
        </w:rPr>
        <w:t>29</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"_Toc20234773" </w:instrText>
      </w:r>
      <w:r>
        <w:fldChar w:fldCharType="separate"/>
      </w:r>
      <w:r>
        <w:rPr>
          <w:rStyle w:val="90"/>
          <w:lang w:val="en-US"/>
        </w:rPr>
        <w:t>4.8</w:t>
      </w:r>
      <w:r>
        <w:rPr>
          <w:rStyle w:val="90"/>
          <w:rFonts w:asciiTheme="minorHAnsi" w:hAnsiTheme="minorHAnsi" w:eastAsiaTheme="minorEastAsia"/>
          <w:sz w:val="22"/>
          <w:szCs w:val="22"/>
          <w:lang w:eastAsia="ru-RU"/>
        </w:rPr>
        <w:tab/>
      </w:r>
      <w:r>
        <w:rPr>
          <w:rStyle w:val="90"/>
        </w:rPr>
        <w:t xml:space="preserve">Установка </w:t>
      </w:r>
      <w:r>
        <w:rPr>
          <w:rStyle w:val="90"/>
          <w:lang w:val="en-US"/>
        </w:rPr>
        <w:t>jinn</w:t>
      </w:r>
      <w:r>
        <w:rPr>
          <w:rStyle w:val="90"/>
        </w:rPr>
        <w:t>-</w:t>
      </w:r>
      <w:r>
        <w:rPr>
          <w:rStyle w:val="90"/>
          <w:lang w:val="en-US"/>
        </w:rPr>
        <w:t>client</w:t>
      </w:r>
      <w:r>
        <w:rPr>
          <w:rStyle w:val="90"/>
        </w:rPr>
        <w:tab/>
      </w:r>
      <w:r>
        <w:rPr>
          <w:rStyle w:val="90"/>
        </w:rPr>
        <w:fldChar w:fldCharType="begin"/>
      </w:r>
      <w:r>
        <w:rPr>
          <w:rStyle w:val="90"/>
        </w:rPr>
        <w:instrText xml:space="preserve"> PAGEREF _Toc20234773 \h </w:instrText>
      </w:r>
      <w:r>
        <w:rPr>
          <w:rStyle w:val="90"/>
        </w:rPr>
        <w:fldChar w:fldCharType="separate"/>
      </w:r>
      <w:r>
        <w:rPr>
          <w:rStyle w:val="90"/>
        </w:rPr>
        <w:t>32</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"_Toc20234774" </w:instrText>
      </w:r>
      <w:r>
        <w:fldChar w:fldCharType="separate"/>
      </w:r>
      <w:r>
        <w:rPr>
          <w:rStyle w:val="90"/>
        </w:rPr>
        <w:t>4.8.1</w:t>
      </w:r>
      <w:r>
        <w:rPr>
          <w:rStyle w:val="90"/>
          <w:rFonts w:asciiTheme="minorHAnsi" w:hAnsiTheme="minorHAnsi" w:eastAsiaTheme="minorEastAsia"/>
          <w:iCs w:val="0"/>
          <w:sz w:val="22"/>
          <w:szCs w:val="22"/>
          <w:lang w:eastAsia="ru-RU"/>
        </w:rPr>
        <w:tab/>
      </w:r>
      <w:r>
        <w:rPr>
          <w:rStyle w:val="90"/>
        </w:rPr>
        <w:t>Установка Jinn-Clinet</w:t>
      </w:r>
      <w:r>
        <w:rPr>
          <w:rStyle w:val="90"/>
        </w:rPr>
        <w:tab/>
      </w:r>
      <w:r>
        <w:rPr>
          <w:rStyle w:val="90"/>
        </w:rPr>
        <w:fldChar w:fldCharType="begin"/>
      </w:r>
      <w:r>
        <w:rPr>
          <w:rStyle w:val="90"/>
        </w:rPr>
        <w:instrText xml:space="preserve"> PAGEREF _Toc20234774 \h </w:instrText>
      </w:r>
      <w:r>
        <w:rPr>
          <w:rStyle w:val="90"/>
        </w:rPr>
        <w:fldChar w:fldCharType="separate"/>
      </w:r>
      <w:r>
        <w:rPr>
          <w:rStyle w:val="90"/>
        </w:rPr>
        <w:t>32</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"_Toc20234775" </w:instrText>
      </w:r>
      <w:r>
        <w:fldChar w:fldCharType="separate"/>
      </w:r>
      <w:r>
        <w:rPr>
          <w:rStyle w:val="90"/>
        </w:rPr>
        <w:t>4.8.2</w:t>
      </w:r>
      <w:r>
        <w:rPr>
          <w:rStyle w:val="90"/>
          <w:rFonts w:asciiTheme="minorHAnsi" w:hAnsiTheme="minorHAnsi" w:eastAsiaTheme="minorEastAsia"/>
          <w:iCs w:val="0"/>
          <w:sz w:val="22"/>
          <w:szCs w:val="22"/>
          <w:lang w:eastAsia="ru-RU"/>
        </w:rPr>
        <w:tab/>
      </w:r>
      <w:r>
        <w:rPr>
          <w:rStyle w:val="90"/>
        </w:rPr>
        <w:t>Установка ПО «eXtended Container»</w:t>
      </w:r>
      <w:r>
        <w:rPr>
          <w:rStyle w:val="90"/>
        </w:rPr>
        <w:tab/>
      </w:r>
      <w:r>
        <w:rPr>
          <w:rStyle w:val="90"/>
        </w:rPr>
        <w:fldChar w:fldCharType="begin"/>
      </w:r>
      <w:r>
        <w:rPr>
          <w:rStyle w:val="90"/>
        </w:rPr>
        <w:instrText xml:space="preserve"> PAGEREF _Toc20234775 \h </w:instrText>
      </w:r>
      <w:r>
        <w:rPr>
          <w:rStyle w:val="90"/>
        </w:rPr>
        <w:fldChar w:fldCharType="separate"/>
      </w:r>
      <w:r>
        <w:rPr>
          <w:rStyle w:val="90"/>
        </w:rPr>
        <w:t>39</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"_Toc20234776" </w:instrText>
      </w:r>
      <w:r>
        <w:fldChar w:fldCharType="separate"/>
      </w:r>
      <w:r>
        <w:rPr>
          <w:rStyle w:val="90"/>
        </w:rPr>
        <w:t>4.9</w:t>
      </w:r>
      <w:r>
        <w:rPr>
          <w:rStyle w:val="90"/>
          <w:rFonts w:asciiTheme="minorHAnsi" w:hAnsiTheme="minorHAnsi" w:eastAsiaTheme="minorEastAsia"/>
          <w:sz w:val="22"/>
          <w:szCs w:val="22"/>
          <w:lang w:eastAsia="ru-RU"/>
        </w:rPr>
        <w:tab/>
      </w:r>
      <w:r>
        <w:rPr>
          <w:rStyle w:val="90"/>
        </w:rPr>
        <w:t xml:space="preserve">Установка сертификата пользователя, созданного в </w:t>
      </w:r>
      <w:r>
        <w:rPr>
          <w:rStyle w:val="90"/>
          <w:lang w:eastAsia="zh-CN"/>
        </w:rPr>
        <w:t xml:space="preserve">Код Безопасности </w:t>
      </w:r>
      <w:r>
        <w:rPr>
          <w:rStyle w:val="90"/>
          <w:lang w:val="en-US" w:eastAsia="zh-CN"/>
        </w:rPr>
        <w:t>CSP</w:t>
      </w:r>
      <w:r>
        <w:rPr>
          <w:rStyle w:val="90"/>
        </w:rPr>
        <w:t xml:space="preserve"> (при необходимости)</w:t>
      </w:r>
      <w:r>
        <w:rPr>
          <w:rStyle w:val="90"/>
        </w:rPr>
        <w:tab/>
      </w:r>
      <w:r>
        <w:rPr>
          <w:rStyle w:val="90"/>
        </w:rPr>
        <w:fldChar w:fldCharType="begin"/>
      </w:r>
      <w:r>
        <w:rPr>
          <w:rStyle w:val="90"/>
        </w:rPr>
        <w:instrText xml:space="preserve"> PAGEREF _Toc20234776 \h </w:instrText>
      </w:r>
      <w:r>
        <w:rPr>
          <w:rStyle w:val="90"/>
        </w:rPr>
        <w:fldChar w:fldCharType="separate"/>
      </w:r>
      <w:r>
        <w:rPr>
          <w:rStyle w:val="90"/>
        </w:rPr>
        <w:t>43</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"_Toc20234777" </w:instrText>
      </w:r>
      <w:r>
        <w:fldChar w:fldCharType="separate"/>
      </w:r>
      <w:r>
        <w:rPr>
          <w:rStyle w:val="90"/>
        </w:rPr>
        <w:t>4.10</w:t>
      </w:r>
      <w:r>
        <w:rPr>
          <w:rStyle w:val="90"/>
          <w:rFonts w:asciiTheme="minorHAnsi" w:hAnsiTheme="minorHAnsi" w:eastAsiaTheme="minorEastAsia"/>
          <w:sz w:val="22"/>
          <w:szCs w:val="22"/>
          <w:lang w:eastAsia="ru-RU"/>
        </w:rPr>
        <w:tab/>
      </w:r>
      <w:r>
        <w:rPr>
          <w:rStyle w:val="90"/>
        </w:rPr>
        <w:t>Настройка СКЗИ «Континент TLS VPN Клиент»</w:t>
      </w:r>
      <w:r>
        <w:rPr>
          <w:rStyle w:val="90"/>
        </w:rPr>
        <w:tab/>
      </w:r>
      <w:r>
        <w:rPr>
          <w:rStyle w:val="90"/>
        </w:rPr>
        <w:fldChar w:fldCharType="begin"/>
      </w:r>
      <w:r>
        <w:rPr>
          <w:rStyle w:val="90"/>
        </w:rPr>
        <w:instrText xml:space="preserve"> PAGEREF _Toc20234777 \h </w:instrText>
      </w:r>
      <w:r>
        <w:rPr>
          <w:rStyle w:val="90"/>
        </w:rPr>
        <w:fldChar w:fldCharType="separate"/>
      </w:r>
      <w:r>
        <w:rPr>
          <w:rStyle w:val="90"/>
        </w:rPr>
        <w:t>48</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"_Toc20234778" </w:instrText>
      </w:r>
      <w:r>
        <w:fldChar w:fldCharType="separate"/>
      </w:r>
      <w:r>
        <w:rPr>
          <w:rStyle w:val="90"/>
        </w:rPr>
        <w:t>4.11</w:t>
      </w:r>
      <w:r>
        <w:rPr>
          <w:rStyle w:val="90"/>
          <w:rFonts w:asciiTheme="minorHAnsi" w:hAnsiTheme="minorHAnsi" w:eastAsiaTheme="minorEastAsia"/>
          <w:sz w:val="22"/>
          <w:szCs w:val="22"/>
          <w:lang w:eastAsia="ru-RU"/>
        </w:rPr>
        <w:tab/>
      </w:r>
      <w:r>
        <w:rPr>
          <w:rStyle w:val="90"/>
        </w:rPr>
        <w:t>Настройка подписания ЭП для веб-обозревателей, отличных от Internet Explorer</w:t>
      </w:r>
      <w:r>
        <w:rPr>
          <w:rStyle w:val="90"/>
        </w:rPr>
        <w:tab/>
      </w:r>
      <w:r>
        <w:rPr>
          <w:rStyle w:val="90"/>
        </w:rPr>
        <w:fldChar w:fldCharType="begin"/>
      </w:r>
      <w:r>
        <w:rPr>
          <w:rStyle w:val="90"/>
        </w:rPr>
        <w:instrText xml:space="preserve"> PAGEREF _Toc20234778 \h </w:instrText>
      </w:r>
      <w:r>
        <w:rPr>
          <w:rStyle w:val="90"/>
        </w:rPr>
        <w:fldChar w:fldCharType="separate"/>
      </w:r>
      <w:r>
        <w:rPr>
          <w:rStyle w:val="90"/>
        </w:rPr>
        <w:t>53</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"_Toc20234779" </w:instrText>
      </w:r>
      <w:r>
        <w:fldChar w:fldCharType="separate"/>
      </w:r>
      <w:r>
        <w:rPr>
          <w:rStyle w:val="90"/>
        </w:rPr>
        <w:t>4.11.1</w:t>
      </w:r>
      <w:r>
        <w:rPr>
          <w:rStyle w:val="90"/>
          <w:rFonts w:asciiTheme="minorHAnsi" w:hAnsiTheme="minorHAnsi" w:eastAsiaTheme="minorEastAsia"/>
          <w:iCs w:val="0"/>
          <w:sz w:val="22"/>
          <w:szCs w:val="22"/>
          <w:lang w:eastAsia="ru-RU"/>
        </w:rPr>
        <w:tab/>
      </w:r>
      <w:r>
        <w:rPr>
          <w:rStyle w:val="90"/>
        </w:rPr>
        <w:t>Установка Jinn Sign Extension Provider</w:t>
      </w:r>
      <w:r>
        <w:rPr>
          <w:rStyle w:val="90"/>
        </w:rPr>
        <w:tab/>
      </w:r>
      <w:r>
        <w:rPr>
          <w:rStyle w:val="90"/>
        </w:rPr>
        <w:fldChar w:fldCharType="begin"/>
      </w:r>
      <w:r>
        <w:rPr>
          <w:rStyle w:val="90"/>
        </w:rPr>
        <w:instrText xml:space="preserve"> PAGEREF _Toc20234779 \h </w:instrText>
      </w:r>
      <w:r>
        <w:rPr>
          <w:rStyle w:val="90"/>
        </w:rPr>
        <w:fldChar w:fldCharType="separate"/>
      </w:r>
      <w:r>
        <w:rPr>
          <w:rStyle w:val="90"/>
        </w:rPr>
        <w:t>53</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"_Toc20234780" </w:instrText>
      </w:r>
      <w:r>
        <w:fldChar w:fldCharType="separate"/>
      </w:r>
      <w:r>
        <w:rPr>
          <w:rStyle w:val="90"/>
        </w:rPr>
        <w:t>4.11.2</w:t>
      </w:r>
      <w:r>
        <w:rPr>
          <w:rStyle w:val="90"/>
          <w:rFonts w:asciiTheme="minorHAnsi" w:hAnsiTheme="minorHAnsi" w:eastAsiaTheme="minorEastAsia"/>
          <w:iCs w:val="0"/>
          <w:sz w:val="22"/>
          <w:szCs w:val="22"/>
          <w:lang w:eastAsia="ru-RU"/>
        </w:rPr>
        <w:tab/>
      </w:r>
      <w:r>
        <w:rPr>
          <w:rStyle w:val="90"/>
        </w:rPr>
        <w:t>Установка расширения Jinn Sign Extension</w:t>
      </w:r>
      <w:r>
        <w:rPr>
          <w:rStyle w:val="90"/>
        </w:rPr>
        <w:tab/>
      </w:r>
      <w:r>
        <w:rPr>
          <w:rStyle w:val="90"/>
        </w:rPr>
        <w:fldChar w:fldCharType="begin"/>
      </w:r>
      <w:r>
        <w:rPr>
          <w:rStyle w:val="90"/>
        </w:rPr>
        <w:instrText xml:space="preserve"> PAGEREF _Toc20234780 \h </w:instrText>
      </w:r>
      <w:r>
        <w:rPr>
          <w:rStyle w:val="90"/>
        </w:rPr>
        <w:fldChar w:fldCharType="separate"/>
      </w:r>
      <w:r>
        <w:rPr>
          <w:rStyle w:val="90"/>
        </w:rPr>
        <w:t>56</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"_Toc20234781" </w:instrText>
      </w:r>
      <w:r>
        <w:fldChar w:fldCharType="separate"/>
      </w:r>
      <w:r>
        <w:rPr>
          <w:rStyle w:val="90"/>
        </w:rPr>
        <w:t>4.11.3</w:t>
      </w:r>
      <w:r>
        <w:rPr>
          <w:rStyle w:val="90"/>
          <w:rFonts w:asciiTheme="minorHAnsi" w:hAnsiTheme="minorHAnsi" w:eastAsiaTheme="minorEastAsia"/>
          <w:iCs w:val="0"/>
          <w:sz w:val="22"/>
          <w:szCs w:val="22"/>
          <w:lang w:eastAsia="ru-RU"/>
        </w:rPr>
        <w:tab/>
      </w:r>
      <w:r>
        <w:rPr>
          <w:rStyle w:val="90"/>
        </w:rPr>
        <w:t xml:space="preserve">Проверка корректность установки компонент </w:t>
      </w:r>
      <w:r>
        <w:rPr>
          <w:rStyle w:val="90"/>
          <w:lang w:val="en-US"/>
        </w:rPr>
        <w:t>Jinn</w:t>
      </w:r>
      <w:r>
        <w:rPr>
          <w:rStyle w:val="90"/>
        </w:rPr>
        <w:t>-</w:t>
      </w:r>
      <w:r>
        <w:rPr>
          <w:rStyle w:val="90"/>
          <w:lang w:val="en-US"/>
        </w:rPr>
        <w:t>Client</w:t>
      </w:r>
      <w:r>
        <w:rPr>
          <w:rStyle w:val="90"/>
        </w:rPr>
        <w:t xml:space="preserve"> на АРМ</w:t>
      </w:r>
      <w:r>
        <w:rPr>
          <w:rStyle w:val="90"/>
        </w:rPr>
        <w:tab/>
      </w:r>
      <w:r>
        <w:rPr>
          <w:rStyle w:val="90"/>
        </w:rPr>
        <w:fldChar w:fldCharType="begin"/>
      </w:r>
      <w:r>
        <w:rPr>
          <w:rStyle w:val="90"/>
        </w:rPr>
        <w:instrText xml:space="preserve"> PAGEREF _Toc20234781 \h </w:instrText>
      </w:r>
      <w:r>
        <w:rPr>
          <w:rStyle w:val="90"/>
        </w:rPr>
        <w:fldChar w:fldCharType="separate"/>
      </w:r>
      <w:r>
        <w:rPr>
          <w:rStyle w:val="90"/>
        </w:rPr>
        <w:t>62</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"_Toc20234782" </w:instrText>
      </w:r>
      <w:r>
        <w:fldChar w:fldCharType="separate"/>
      </w:r>
      <w:r>
        <w:rPr>
          <w:rStyle w:val="90"/>
        </w:rPr>
        <w:t>4.12</w:t>
      </w:r>
      <w:r>
        <w:rPr>
          <w:rStyle w:val="90"/>
          <w:rFonts w:asciiTheme="minorHAnsi" w:hAnsiTheme="minorHAnsi" w:eastAsiaTheme="minorEastAsia"/>
          <w:sz w:val="22"/>
          <w:szCs w:val="22"/>
          <w:lang w:eastAsia="ru-RU"/>
        </w:rPr>
        <w:tab/>
      </w:r>
      <w:r>
        <w:rPr>
          <w:rStyle w:val="90"/>
        </w:rPr>
        <w:t>Настройка Подсистемы при работе через браузер</w:t>
      </w:r>
      <w:r>
        <w:rPr>
          <w:rStyle w:val="90"/>
        </w:rPr>
        <w:tab/>
      </w:r>
      <w:r>
        <w:rPr>
          <w:rStyle w:val="90"/>
        </w:rPr>
        <w:fldChar w:fldCharType="begin"/>
      </w:r>
      <w:r>
        <w:rPr>
          <w:rStyle w:val="90"/>
        </w:rPr>
        <w:instrText xml:space="preserve"> PAGEREF _Toc20234782 \h </w:instrText>
      </w:r>
      <w:r>
        <w:rPr>
          <w:rStyle w:val="90"/>
        </w:rPr>
        <w:fldChar w:fldCharType="separate"/>
      </w:r>
      <w:r>
        <w:rPr>
          <w:rStyle w:val="90"/>
        </w:rPr>
        <w:t>64</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"_Toc20234783" </w:instrText>
      </w:r>
      <w:r>
        <w:fldChar w:fldCharType="separate"/>
      </w:r>
      <w:r>
        <w:rPr>
          <w:rStyle w:val="90"/>
        </w:rPr>
        <w:t>4.12.1</w:t>
      </w:r>
      <w:r>
        <w:rPr>
          <w:rStyle w:val="90"/>
          <w:rFonts w:asciiTheme="minorHAnsi" w:hAnsiTheme="minorHAnsi" w:eastAsiaTheme="minorEastAsia"/>
          <w:iCs w:val="0"/>
          <w:sz w:val="22"/>
          <w:szCs w:val="22"/>
          <w:lang w:eastAsia="ru-RU"/>
        </w:rPr>
        <w:tab/>
      </w:r>
      <w:r>
        <w:rPr>
          <w:rStyle w:val="90"/>
        </w:rPr>
        <w:t>Google Chrome</w:t>
      </w:r>
      <w:r>
        <w:rPr>
          <w:rStyle w:val="90"/>
        </w:rPr>
        <w:tab/>
      </w:r>
      <w:r>
        <w:rPr>
          <w:rStyle w:val="90"/>
        </w:rPr>
        <w:fldChar w:fldCharType="begin"/>
      </w:r>
      <w:r>
        <w:rPr>
          <w:rStyle w:val="90"/>
        </w:rPr>
        <w:instrText xml:space="preserve"> PAGEREF _Toc20234783 \h </w:instrText>
      </w:r>
      <w:r>
        <w:rPr>
          <w:rStyle w:val="90"/>
        </w:rPr>
        <w:fldChar w:fldCharType="separate"/>
      </w:r>
      <w:r>
        <w:rPr>
          <w:rStyle w:val="90"/>
        </w:rPr>
        <w:t>64</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"_Toc20234784" </w:instrText>
      </w:r>
      <w:r>
        <w:fldChar w:fldCharType="separate"/>
      </w:r>
      <w:r>
        <w:rPr>
          <w:rStyle w:val="90"/>
        </w:rPr>
        <w:t>4.12.2</w:t>
      </w:r>
      <w:r>
        <w:rPr>
          <w:rStyle w:val="90"/>
          <w:rFonts w:asciiTheme="minorHAnsi" w:hAnsiTheme="minorHAnsi" w:eastAsiaTheme="minorEastAsia"/>
          <w:iCs w:val="0"/>
          <w:sz w:val="22"/>
          <w:szCs w:val="22"/>
          <w:lang w:eastAsia="ru-RU"/>
        </w:rPr>
        <w:tab/>
      </w:r>
      <w:r>
        <w:rPr>
          <w:rStyle w:val="90"/>
        </w:rPr>
        <w:t>Mozilla Firefox</w:t>
      </w:r>
      <w:r>
        <w:rPr>
          <w:rStyle w:val="90"/>
        </w:rPr>
        <w:tab/>
      </w:r>
      <w:r>
        <w:rPr>
          <w:rStyle w:val="90"/>
        </w:rPr>
        <w:fldChar w:fldCharType="begin"/>
      </w:r>
      <w:r>
        <w:rPr>
          <w:rStyle w:val="90"/>
        </w:rPr>
        <w:instrText xml:space="preserve"> PAGEREF _Toc20234784 \h </w:instrText>
      </w:r>
      <w:r>
        <w:rPr>
          <w:rStyle w:val="90"/>
        </w:rPr>
        <w:fldChar w:fldCharType="separate"/>
      </w:r>
      <w:r>
        <w:rPr>
          <w:rStyle w:val="90"/>
        </w:rPr>
        <w:t>66</w:t>
      </w:r>
      <w:r>
        <w:rPr>
          <w:rStyle w:val="90"/>
        </w:rPr>
        <w:fldChar w:fldCharType="end"/>
      </w:r>
      <w:r>
        <w:rPr>
          <w:rStyle w:val="90"/>
        </w:rPr>
        <w:fldChar w:fldCharType="end"/>
      </w:r>
    </w:p>
    <w:p>
      <w:pPr>
        <w:pStyle w:val="48"/>
        <w:tabs>
          <w:tab w:val="right" w:leader="dot" w:pos="9913"/>
        </w:tabs>
        <w:rPr>
          <w:rFonts w:asciiTheme="minorHAnsi" w:hAnsiTheme="minorHAnsi" w:eastAsiaTheme="minorEastAsia" w:cstheme="minorBidi"/>
          <w:i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"_Toc20234785" </w:instrText>
      </w:r>
      <w:r>
        <w:fldChar w:fldCharType="separate"/>
      </w:r>
      <w:r>
        <w:rPr>
          <w:rStyle w:val="90"/>
        </w:rPr>
        <w:t>4.12.3</w:t>
      </w:r>
      <w:r>
        <w:rPr>
          <w:rStyle w:val="90"/>
          <w:rFonts w:asciiTheme="minorHAnsi" w:hAnsiTheme="minorHAnsi" w:eastAsiaTheme="minorEastAsia"/>
          <w:iCs w:val="0"/>
          <w:sz w:val="22"/>
          <w:szCs w:val="22"/>
          <w:lang w:eastAsia="ru-RU"/>
        </w:rPr>
        <w:tab/>
      </w:r>
      <w:r>
        <w:rPr>
          <w:rStyle w:val="90"/>
        </w:rPr>
        <w:t>Установка локальных расширений для всех браузеров</w:t>
      </w:r>
      <w:r>
        <w:rPr>
          <w:rStyle w:val="90"/>
        </w:rPr>
        <w:tab/>
      </w:r>
      <w:r>
        <w:rPr>
          <w:rStyle w:val="90"/>
        </w:rPr>
        <w:fldChar w:fldCharType="begin"/>
      </w:r>
      <w:r>
        <w:rPr>
          <w:rStyle w:val="90"/>
        </w:rPr>
        <w:instrText xml:space="preserve"> PAGEREF _Toc20234785 \h </w:instrText>
      </w:r>
      <w:r>
        <w:rPr>
          <w:rStyle w:val="90"/>
        </w:rPr>
        <w:fldChar w:fldCharType="separate"/>
      </w:r>
      <w:r>
        <w:rPr>
          <w:rStyle w:val="90"/>
        </w:rPr>
        <w:t>70</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"_Toc20234786" </w:instrText>
      </w:r>
      <w:r>
        <w:fldChar w:fldCharType="separate"/>
      </w:r>
      <w:r>
        <w:rPr>
          <w:rStyle w:val="90"/>
        </w:rPr>
        <w:t>4.13</w:t>
      </w:r>
      <w:r>
        <w:rPr>
          <w:rStyle w:val="90"/>
          <w:rFonts w:asciiTheme="minorHAnsi" w:hAnsiTheme="minorHAnsi" w:eastAsiaTheme="minorEastAsia"/>
          <w:sz w:val="22"/>
          <w:szCs w:val="22"/>
          <w:lang w:eastAsia="ru-RU"/>
        </w:rPr>
        <w:tab/>
      </w:r>
      <w:r>
        <w:rPr>
          <w:rStyle w:val="90"/>
        </w:rPr>
        <w:t>Установка Тонкого клиента 1С</w:t>
      </w:r>
      <w:r>
        <w:rPr>
          <w:rStyle w:val="90"/>
        </w:rPr>
        <w:tab/>
      </w:r>
      <w:r>
        <w:rPr>
          <w:rStyle w:val="90"/>
        </w:rPr>
        <w:fldChar w:fldCharType="begin"/>
      </w:r>
      <w:r>
        <w:rPr>
          <w:rStyle w:val="90"/>
        </w:rPr>
        <w:instrText xml:space="preserve"> PAGEREF _Toc20234786 \h </w:instrText>
      </w:r>
      <w:r>
        <w:rPr>
          <w:rStyle w:val="90"/>
        </w:rPr>
        <w:fldChar w:fldCharType="separate"/>
      </w:r>
      <w:r>
        <w:rPr>
          <w:rStyle w:val="90"/>
        </w:rPr>
        <w:t>72</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"_Toc20234787" </w:instrText>
      </w:r>
      <w:r>
        <w:fldChar w:fldCharType="separate"/>
      </w:r>
      <w:r>
        <w:rPr>
          <w:rStyle w:val="90"/>
        </w:rPr>
        <w:t>4.14</w:t>
      </w:r>
      <w:r>
        <w:rPr>
          <w:rStyle w:val="90"/>
          <w:rFonts w:asciiTheme="minorHAnsi" w:hAnsiTheme="minorHAnsi" w:eastAsiaTheme="minorEastAsia"/>
          <w:sz w:val="22"/>
          <w:szCs w:val="22"/>
          <w:lang w:eastAsia="ru-RU"/>
        </w:rPr>
        <w:tab/>
      </w:r>
      <w:r>
        <w:rPr>
          <w:rStyle w:val="90"/>
        </w:rPr>
        <w:t>Настройка Тонкого клиента 1С</w:t>
      </w:r>
      <w:r>
        <w:rPr>
          <w:rStyle w:val="90"/>
        </w:rPr>
        <w:tab/>
      </w:r>
      <w:r>
        <w:rPr>
          <w:rStyle w:val="90"/>
        </w:rPr>
        <w:fldChar w:fldCharType="begin"/>
      </w:r>
      <w:r>
        <w:rPr>
          <w:rStyle w:val="90"/>
        </w:rPr>
        <w:instrText xml:space="preserve"> PAGEREF _Toc20234787 \h </w:instrText>
      </w:r>
      <w:r>
        <w:rPr>
          <w:rStyle w:val="90"/>
        </w:rPr>
        <w:fldChar w:fldCharType="separate"/>
      </w:r>
      <w:r>
        <w:rPr>
          <w:rStyle w:val="90"/>
        </w:rPr>
        <w:t>75</w:t>
      </w:r>
      <w:r>
        <w:rPr>
          <w:rStyle w:val="90"/>
        </w:rPr>
        <w:fldChar w:fldCharType="end"/>
      </w:r>
      <w:r>
        <w:rPr>
          <w:rStyle w:val="90"/>
        </w:rPr>
        <w:fldChar w:fldCharType="end"/>
      </w:r>
    </w:p>
    <w:p>
      <w:pPr>
        <w:pStyle w:val="45"/>
        <w:tabs>
          <w:tab w:val="right" w:leader="dot" w:pos="9913"/>
        </w:tabs>
        <w:rPr>
          <w:rFonts w:asciiTheme="minorHAnsi" w:hAnsiTheme="minorHAnsi" w:eastAsiaTheme="minorEastAsia" w:cstheme="minorBidi"/>
          <w:bCs w:val="0"/>
          <w:sz w:val="22"/>
          <w:szCs w:val="22"/>
          <w:lang w:eastAsia="ru-RU"/>
        </w:rPr>
      </w:pPr>
      <w:r>
        <w:fldChar w:fldCharType="begin"/>
      </w:r>
      <w:r>
        <w:instrText xml:space="preserve"> HYPERLINK "file:///C:\\Users\\2963\\ServiceManager\\Desktop\\ЭБ\\ПВБУ\\Инструкция%20по%20настройке%20АРМ%20ПВБУ%20ГИИС%20ЭБ%20(1С).docx" \l "_Toc20234788" </w:instrText>
      </w:r>
      <w:r>
        <w:fldChar w:fldCharType="separate"/>
      </w:r>
      <w:r>
        <w:rPr>
          <w:rStyle w:val="90"/>
          <w:rFonts w:eastAsia="Arial"/>
        </w:rPr>
        <w:t>5</w:t>
      </w:r>
      <w:r>
        <w:rPr>
          <w:rStyle w:val="90"/>
          <w:rFonts w:asciiTheme="minorHAnsi" w:hAnsiTheme="minorHAnsi" w:eastAsiaTheme="minorEastAsia"/>
          <w:bCs w:val="0"/>
          <w:sz w:val="22"/>
          <w:szCs w:val="22"/>
          <w:lang w:eastAsia="ru-RU"/>
        </w:rPr>
        <w:tab/>
      </w:r>
      <w:r>
        <w:rPr>
          <w:rStyle w:val="90"/>
        </w:rPr>
        <w:t>Процедура входа пользователя в Подсистему</w:t>
      </w:r>
      <w:r>
        <w:rPr>
          <w:rStyle w:val="90"/>
        </w:rPr>
        <w:tab/>
      </w:r>
      <w:r>
        <w:rPr>
          <w:rStyle w:val="90"/>
        </w:rPr>
        <w:fldChar w:fldCharType="begin"/>
      </w:r>
      <w:r>
        <w:rPr>
          <w:rStyle w:val="90"/>
        </w:rPr>
        <w:instrText xml:space="preserve"> PAGEREF _Toc20234788 \h </w:instrText>
      </w:r>
      <w:r>
        <w:rPr>
          <w:rStyle w:val="90"/>
        </w:rPr>
        <w:fldChar w:fldCharType="separate"/>
      </w:r>
      <w:r>
        <w:rPr>
          <w:rStyle w:val="90"/>
        </w:rPr>
        <w:t>77</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"_Toc20234789" </w:instrText>
      </w:r>
      <w:r>
        <w:fldChar w:fldCharType="separate"/>
      </w:r>
      <w:r>
        <w:rPr>
          <w:rStyle w:val="90"/>
        </w:rPr>
        <w:t>5.1</w:t>
      </w:r>
      <w:r>
        <w:rPr>
          <w:rStyle w:val="90"/>
          <w:rFonts w:asciiTheme="minorHAnsi" w:hAnsiTheme="minorHAnsi" w:eastAsiaTheme="minorEastAsia"/>
          <w:sz w:val="22"/>
          <w:szCs w:val="22"/>
          <w:lang w:eastAsia="ru-RU"/>
        </w:rPr>
        <w:tab/>
      </w:r>
      <w:r>
        <w:rPr>
          <w:rStyle w:val="90"/>
        </w:rPr>
        <w:t>Процедура входа при работе через браузер</w:t>
      </w:r>
      <w:r>
        <w:rPr>
          <w:rStyle w:val="90"/>
        </w:rPr>
        <w:tab/>
      </w:r>
      <w:r>
        <w:rPr>
          <w:rStyle w:val="90"/>
        </w:rPr>
        <w:fldChar w:fldCharType="begin"/>
      </w:r>
      <w:r>
        <w:rPr>
          <w:rStyle w:val="90"/>
        </w:rPr>
        <w:instrText xml:space="preserve"> PAGEREF _Toc20234789 \h </w:instrText>
      </w:r>
      <w:r>
        <w:rPr>
          <w:rStyle w:val="90"/>
        </w:rPr>
        <w:fldChar w:fldCharType="separate"/>
      </w:r>
      <w:r>
        <w:rPr>
          <w:rStyle w:val="90"/>
        </w:rPr>
        <w:t>77</w:t>
      </w:r>
      <w:r>
        <w:rPr>
          <w:rStyle w:val="90"/>
        </w:rPr>
        <w:fldChar w:fldCharType="end"/>
      </w:r>
      <w:r>
        <w:rPr>
          <w:rStyle w:val="90"/>
        </w:rPr>
        <w:fldChar w:fldCharType="end"/>
      </w:r>
    </w:p>
    <w:p>
      <w:pPr>
        <w:pStyle w:val="49"/>
        <w:tabs>
          <w:tab w:val="right" w:leader="dot" w:pos="9913"/>
        </w:tabs>
        <w:rPr>
          <w:rFonts w:asciiTheme="minorHAnsi" w:hAnsiTheme="minorHAnsi" w:eastAsiaTheme="minorEastAsia" w:cstheme="minorBidi"/>
          <w:sz w:val="22"/>
          <w:szCs w:val="22"/>
          <w:lang w:eastAsia="ru-RU"/>
        </w:rPr>
      </w:pPr>
      <w:r>
        <w:fldChar w:fldCharType="begin"/>
      </w:r>
      <w:r>
        <w:instrText xml:space="preserve"> HYPERLINK "file:///C:\\Users\\2963\\ServiceManager\\Desktop\\ЭБ\\ПВБУ\\Инструкция%20по%20настройке%20АРМ%20ПВБУ%20ГИИС%20ЭБ%20(1С).docx" \l "_Toc20234790" </w:instrText>
      </w:r>
      <w:r>
        <w:fldChar w:fldCharType="separate"/>
      </w:r>
      <w:r>
        <w:rPr>
          <w:rStyle w:val="90"/>
        </w:rPr>
        <w:t>5.2</w:t>
      </w:r>
      <w:r>
        <w:rPr>
          <w:rStyle w:val="90"/>
          <w:rFonts w:asciiTheme="minorHAnsi" w:hAnsiTheme="minorHAnsi" w:eastAsiaTheme="minorEastAsia"/>
          <w:sz w:val="22"/>
          <w:szCs w:val="22"/>
          <w:lang w:eastAsia="ru-RU"/>
        </w:rPr>
        <w:tab/>
      </w:r>
      <w:r>
        <w:rPr>
          <w:rStyle w:val="90"/>
        </w:rPr>
        <w:t>Процедура входа при работе через Тонкий клиент 1С</w:t>
      </w:r>
      <w:r>
        <w:rPr>
          <w:rStyle w:val="90"/>
        </w:rPr>
        <w:tab/>
      </w:r>
      <w:r>
        <w:rPr>
          <w:rStyle w:val="90"/>
        </w:rPr>
        <w:fldChar w:fldCharType="begin"/>
      </w:r>
      <w:r>
        <w:rPr>
          <w:rStyle w:val="90"/>
        </w:rPr>
        <w:instrText xml:space="preserve"> PAGEREF _Toc20234790 \h </w:instrText>
      </w:r>
      <w:r>
        <w:rPr>
          <w:rStyle w:val="90"/>
        </w:rPr>
        <w:fldChar w:fldCharType="separate"/>
      </w:r>
      <w:r>
        <w:rPr>
          <w:rStyle w:val="90"/>
        </w:rPr>
        <w:t>79</w:t>
      </w:r>
      <w:r>
        <w:rPr>
          <w:rStyle w:val="90"/>
        </w:rPr>
        <w:fldChar w:fldCharType="end"/>
      </w:r>
      <w:r>
        <w:rPr>
          <w:rStyle w:val="90"/>
        </w:rPr>
        <w:fldChar w:fldCharType="end"/>
      </w:r>
    </w:p>
    <w:p>
      <w:pPr>
        <w:tabs>
          <w:tab w:val="left" w:pos="567"/>
          <w:tab w:val="left" w:pos="9072"/>
        </w:tabs>
        <w:ind w:left="851" w:right="-284" w:hanging="993"/>
      </w:pPr>
      <w:r>
        <w:rPr>
          <w:rFonts w:cstheme="minorHAnsi"/>
          <w:b/>
          <w:bCs/>
          <w:caps/>
          <w:szCs w:val="20"/>
        </w:rPr>
        <w:fldChar w:fldCharType="end"/>
      </w:r>
    </w:p>
    <w:p>
      <w:pPr>
        <w:widowControl/>
        <w:spacing w:before="0" w:after="0"/>
        <w:ind w:firstLine="0"/>
        <w:jc w:val="left"/>
        <w:sectPr>
          <w:footnotePr>
            <w:numRestart w:val="eachSect"/>
          </w:footnotePr>
          <w:pgSz w:w="11907" w:h="16840"/>
          <w:pgMar w:top="1418" w:right="850" w:bottom="1361" w:left="1134" w:header="567" w:footer="284" w:gutter="0"/>
          <w:pgNumType w:start="2"/>
          <w:cols w:space="720" w:num="1"/>
        </w:sectPr>
      </w:pPr>
    </w:p>
    <w:p>
      <w:pPr>
        <w:pStyle w:val="2"/>
        <w:numPr>
          <w:ilvl w:val="0"/>
          <w:numId w:val="39"/>
        </w:numPr>
      </w:pPr>
      <w:bookmarkStart w:id="2" w:name="_Toc19528529"/>
      <w:bookmarkStart w:id="3" w:name="_Toc20234753"/>
      <w:r>
        <w:t>Список терминов и сокращений</w:t>
      </w:r>
      <w:bookmarkEnd w:id="2"/>
      <w:bookmarkEnd w:id="3"/>
    </w:p>
    <w:p>
      <w:pPr>
        <w:pStyle w:val="336"/>
      </w:pPr>
      <w:bookmarkStart w:id="4" w:name="_Toc322613947"/>
      <w:bookmarkEnd w:id="4"/>
      <w:bookmarkStart w:id="5" w:name="_Toc322619445"/>
      <w:bookmarkEnd w:id="5"/>
      <w:bookmarkStart w:id="6" w:name="_Toc372901644"/>
      <w:bookmarkEnd w:id="6"/>
      <w:bookmarkStart w:id="7" w:name="_Toc372901645"/>
      <w:bookmarkEnd w:id="7"/>
      <w:bookmarkStart w:id="8" w:name="_Toc374702077"/>
      <w:bookmarkEnd w:id="8"/>
      <w:bookmarkStart w:id="9" w:name="_Toc374702078"/>
      <w:bookmarkEnd w:id="9"/>
      <w:bookmarkStart w:id="10" w:name="_Toc372901646"/>
      <w:bookmarkEnd w:id="10"/>
      <w:bookmarkStart w:id="11" w:name="_Toc374702079"/>
      <w:bookmarkEnd w:id="11"/>
      <w:bookmarkStart w:id="12" w:name="_Toc372901647"/>
      <w:bookmarkEnd w:id="12"/>
      <w:bookmarkStart w:id="13" w:name="_Toc374702080"/>
      <w:bookmarkEnd w:id="13"/>
      <w:bookmarkStart w:id="14" w:name="_Toc372901648"/>
      <w:bookmarkEnd w:id="14"/>
      <w:bookmarkStart w:id="15" w:name="_Toc374702081"/>
      <w:bookmarkEnd w:id="15"/>
      <w:bookmarkStart w:id="16" w:name="_Toc372901649"/>
      <w:bookmarkEnd w:id="16"/>
      <w:bookmarkStart w:id="17" w:name="_Toc374702082"/>
      <w:bookmarkEnd w:id="17"/>
      <w:bookmarkStart w:id="18" w:name="_Toc289273406"/>
      <w:bookmarkStart w:id="19" w:name="_Toc320525174"/>
      <w:bookmarkStart w:id="20" w:name="_Toc320710246"/>
      <w:bookmarkStart w:id="21" w:name="_Toc322455166"/>
      <w:r>
        <w:t>Таблица 1. Термины и сокращения.</w:t>
      </w:r>
    </w:p>
    <w:tbl>
      <w:tblPr>
        <w:tblStyle w:val="100"/>
        <w:tblW w:w="10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9"/>
        <w:gridCol w:w="7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Borders>
              <w:top w:val="single" w:color="auto" w:sz="4" w:space="0"/>
              <w:left w:val="single" w:color="auto" w:sz="4" w:space="0"/>
              <w:bottom w:val="single" w:color="auto" w:sz="4" w:space="0"/>
              <w:right w:val="single" w:color="auto" w:sz="4" w:space="0"/>
            </w:tcBorders>
            <w:shd w:val="clear" w:color="auto" w:fill="D9D9D9"/>
          </w:tcPr>
          <w:p>
            <w:pPr>
              <w:spacing w:before="60" w:after="60"/>
              <w:ind w:firstLine="0"/>
              <w:jc w:val="center"/>
              <w:rPr>
                <w:b/>
              </w:rPr>
            </w:pPr>
            <w:r>
              <w:rPr>
                <w:b/>
              </w:rPr>
              <w:t>Термин/сокращение</w:t>
            </w:r>
          </w:p>
        </w:tc>
        <w:tc>
          <w:tcPr>
            <w:tcW w:w="7051" w:type="dxa"/>
            <w:tcBorders>
              <w:top w:val="single" w:color="auto" w:sz="4" w:space="0"/>
              <w:left w:val="single" w:color="auto" w:sz="4" w:space="0"/>
              <w:bottom w:val="single" w:color="auto" w:sz="4" w:space="0"/>
              <w:right w:val="single" w:color="auto" w:sz="4" w:space="0"/>
            </w:tcBorders>
            <w:shd w:val="clear" w:color="auto" w:fill="D9D9D9"/>
          </w:tcPr>
          <w:p>
            <w:pPr>
              <w:spacing w:before="60" w:after="60"/>
              <w:jc w:val="center"/>
              <w:rPr>
                <w:b/>
              </w:rPr>
            </w:pPr>
            <w:r>
              <w:rPr>
                <w:b/>
              </w:rPr>
              <w:t>Определение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Borders>
              <w:top w:val="single" w:color="auto" w:sz="4" w:space="0"/>
              <w:left w:val="single" w:color="auto" w:sz="4" w:space="0"/>
              <w:bottom w:val="single" w:color="auto" w:sz="4" w:space="0"/>
              <w:right w:val="single" w:color="auto" w:sz="4" w:space="0"/>
            </w:tcBorders>
          </w:tcPr>
          <w:p>
            <w:pPr>
              <w:spacing w:before="60" w:after="60"/>
              <w:ind w:firstLine="0"/>
            </w:pPr>
            <w:r>
              <w:rPr>
                <w:szCs w:val="28"/>
              </w:rPr>
              <w:t>АРМ</w:t>
            </w:r>
          </w:p>
        </w:tc>
        <w:tc>
          <w:tcPr>
            <w:tcW w:w="7051" w:type="dxa"/>
            <w:tcBorders>
              <w:top w:val="single" w:color="auto" w:sz="4" w:space="0"/>
              <w:left w:val="single" w:color="auto" w:sz="4" w:space="0"/>
              <w:bottom w:val="single" w:color="auto" w:sz="4" w:space="0"/>
              <w:right w:val="single" w:color="auto" w:sz="4" w:space="0"/>
            </w:tcBorders>
          </w:tcPr>
          <w:p>
            <w:pPr>
              <w:spacing w:before="60" w:after="60"/>
              <w:ind w:firstLine="0"/>
            </w:pPr>
            <w:r>
              <w:rPr>
                <w:szCs w:val="28"/>
              </w:rPr>
              <w:t>автоматизированное рабочее место пользователя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Borders>
              <w:top w:val="single" w:color="auto" w:sz="4" w:space="0"/>
              <w:left w:val="single" w:color="auto" w:sz="4" w:space="0"/>
              <w:bottom w:val="single" w:color="auto" w:sz="4" w:space="0"/>
              <w:right w:val="single" w:color="auto" w:sz="4" w:space="0"/>
            </w:tcBorders>
          </w:tcPr>
          <w:p>
            <w:pPr>
              <w:spacing w:before="60" w:after="60"/>
              <w:ind w:firstLine="0"/>
            </w:pPr>
            <w:r>
              <w:rPr>
                <w:szCs w:val="28"/>
              </w:rPr>
              <w:t>ОС</w:t>
            </w:r>
          </w:p>
        </w:tc>
        <w:tc>
          <w:tcPr>
            <w:tcW w:w="7051" w:type="dxa"/>
            <w:tcBorders>
              <w:top w:val="single" w:color="auto" w:sz="4" w:space="0"/>
              <w:left w:val="single" w:color="auto" w:sz="4" w:space="0"/>
              <w:bottom w:val="single" w:color="auto" w:sz="4" w:space="0"/>
              <w:right w:val="single" w:color="auto" w:sz="4" w:space="0"/>
            </w:tcBorders>
          </w:tcPr>
          <w:p>
            <w:pPr>
              <w:spacing w:before="60" w:after="60"/>
              <w:ind w:firstLine="0"/>
            </w:pPr>
            <w:r>
              <w:rPr>
                <w:szCs w:val="28"/>
              </w:rPr>
              <w:t>операционная система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Borders>
              <w:top w:val="single" w:color="auto" w:sz="4" w:space="0"/>
              <w:left w:val="single" w:color="auto" w:sz="4" w:space="0"/>
              <w:bottom w:val="single" w:color="auto" w:sz="4" w:space="0"/>
              <w:right w:val="single" w:color="auto" w:sz="4" w:space="0"/>
            </w:tcBorders>
          </w:tcPr>
          <w:p>
            <w:pPr>
              <w:spacing w:before="60" w:after="60"/>
              <w:ind w:firstLine="0"/>
            </w:pPr>
            <w:r>
              <w:rPr>
                <w:szCs w:val="28"/>
              </w:rPr>
              <w:t>ПО</w:t>
            </w:r>
          </w:p>
        </w:tc>
        <w:tc>
          <w:tcPr>
            <w:tcW w:w="7051" w:type="dxa"/>
            <w:tcBorders>
              <w:top w:val="single" w:color="auto" w:sz="4" w:space="0"/>
              <w:left w:val="single" w:color="auto" w:sz="4" w:space="0"/>
              <w:bottom w:val="single" w:color="auto" w:sz="4" w:space="0"/>
              <w:right w:val="single" w:color="auto" w:sz="4" w:space="0"/>
            </w:tcBorders>
          </w:tcPr>
          <w:p>
            <w:pPr>
              <w:spacing w:before="60" w:after="60"/>
              <w:ind w:firstLine="0"/>
            </w:pPr>
            <w:r>
              <w:rPr>
                <w:szCs w:val="28"/>
              </w:rPr>
              <w:t>программное обеспечение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Borders>
              <w:top w:val="single" w:color="auto" w:sz="4" w:space="0"/>
              <w:left w:val="single" w:color="auto" w:sz="4" w:space="0"/>
              <w:bottom w:val="single" w:color="auto" w:sz="4" w:space="0"/>
              <w:right w:val="single" w:color="auto" w:sz="4" w:space="0"/>
            </w:tcBorders>
          </w:tcPr>
          <w:p>
            <w:pPr>
              <w:spacing w:before="60" w:after="60"/>
              <w:ind w:firstLine="0"/>
            </w:pPr>
            <w:r>
              <w:rPr>
                <w:szCs w:val="28"/>
              </w:rPr>
              <w:t>Пользователь</w:t>
            </w:r>
          </w:p>
        </w:tc>
        <w:tc>
          <w:tcPr>
            <w:tcW w:w="7051" w:type="dxa"/>
            <w:tcBorders>
              <w:top w:val="single" w:color="auto" w:sz="4" w:space="0"/>
              <w:left w:val="single" w:color="auto" w:sz="4" w:space="0"/>
              <w:bottom w:val="single" w:color="auto" w:sz="4" w:space="0"/>
              <w:right w:val="single" w:color="auto" w:sz="4" w:space="0"/>
            </w:tcBorders>
          </w:tcPr>
          <w:p>
            <w:pPr>
              <w:spacing w:before="60" w:after="60"/>
              <w:ind w:firstLine="0"/>
            </w:pPr>
            <w:r>
              <w:rPr>
                <w:szCs w:val="28"/>
              </w:rPr>
              <w:t>зарегистрированный в системе  сотрудник организации, которому предоставлен доступ к определенным функциям в БГУ и ЗКГУ, в соответствии с заявкой на подключение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Borders>
              <w:top w:val="single" w:color="auto" w:sz="4" w:space="0"/>
              <w:left w:val="single" w:color="auto" w:sz="4" w:space="0"/>
              <w:bottom w:val="single" w:color="auto" w:sz="4" w:space="0"/>
              <w:right w:val="single" w:color="auto" w:sz="4" w:space="0"/>
            </w:tcBorders>
          </w:tcPr>
          <w:p>
            <w:pPr>
              <w:spacing w:before="60" w:after="60"/>
              <w:ind w:firstLine="0"/>
              <w:rPr>
                <w:szCs w:val="28"/>
              </w:rPr>
            </w:pPr>
            <w:r>
              <w:rPr>
                <w:szCs w:val="28"/>
              </w:rPr>
              <w:t>СКЗИ</w:t>
            </w:r>
          </w:p>
        </w:tc>
        <w:tc>
          <w:tcPr>
            <w:tcW w:w="7051" w:type="dxa"/>
            <w:tcBorders>
              <w:top w:val="single" w:color="auto" w:sz="4" w:space="0"/>
              <w:left w:val="single" w:color="auto" w:sz="4" w:space="0"/>
              <w:bottom w:val="single" w:color="auto" w:sz="4" w:space="0"/>
              <w:right w:val="single" w:color="auto" w:sz="4" w:space="0"/>
            </w:tcBorders>
          </w:tcPr>
          <w:p>
            <w:pPr>
              <w:spacing w:before="60" w:after="60"/>
              <w:ind w:firstLine="0"/>
              <w:rPr>
                <w:szCs w:val="28"/>
              </w:rPr>
            </w:pPr>
            <w:r>
              <w:rPr>
                <w:szCs w:val="28"/>
              </w:rPr>
              <w:t>средство криптографической защиты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tcBorders>
              <w:top w:val="single" w:color="auto" w:sz="4" w:space="0"/>
              <w:left w:val="single" w:color="auto" w:sz="4" w:space="0"/>
              <w:bottom w:val="single" w:color="auto" w:sz="4" w:space="0"/>
              <w:right w:val="single" w:color="auto" w:sz="4" w:space="0"/>
            </w:tcBorders>
          </w:tcPr>
          <w:p>
            <w:pPr>
              <w:spacing w:before="60" w:after="60"/>
              <w:ind w:firstLine="0"/>
              <w:rPr>
                <w:szCs w:val="28"/>
              </w:rPr>
            </w:pPr>
            <w:r>
              <w:rPr>
                <w:szCs w:val="28"/>
              </w:rPr>
              <w:t>УЦ</w:t>
            </w:r>
          </w:p>
        </w:tc>
        <w:tc>
          <w:tcPr>
            <w:tcW w:w="7051" w:type="dxa"/>
            <w:tcBorders>
              <w:top w:val="single" w:color="auto" w:sz="4" w:space="0"/>
              <w:left w:val="single" w:color="auto" w:sz="4" w:space="0"/>
              <w:bottom w:val="single" w:color="auto" w:sz="4" w:space="0"/>
              <w:right w:val="single" w:color="auto" w:sz="4" w:space="0"/>
            </w:tcBorders>
          </w:tcPr>
          <w:p>
            <w:pPr>
              <w:spacing w:before="60" w:after="60"/>
              <w:ind w:firstLine="0"/>
              <w:rPr>
                <w:szCs w:val="28"/>
              </w:rPr>
            </w:pPr>
            <w:r>
              <w:rPr>
                <w:szCs w:val="28"/>
              </w:rPr>
              <w:t>удостоверяющий центр</w:t>
            </w:r>
          </w:p>
        </w:tc>
      </w:tr>
    </w:tbl>
    <w:p>
      <w:pPr>
        <w:pStyle w:val="160"/>
        <w:spacing w:line="360" w:lineRule="atLeast"/>
        <w:rPr>
          <w:szCs w:val="28"/>
        </w:rPr>
      </w:pPr>
    </w:p>
    <w:p>
      <w:pPr>
        <w:pStyle w:val="2"/>
        <w:numPr>
          <w:ilvl w:val="0"/>
          <w:numId w:val="39"/>
        </w:numPr>
      </w:pPr>
      <w:bookmarkStart w:id="22" w:name="_Toc19528530"/>
      <w:bookmarkStart w:id="23" w:name="_Toc20234754"/>
      <w:r>
        <w:t>Требования к АРМ пользователя и линиям связи</w:t>
      </w:r>
      <w:bookmarkEnd w:id="22"/>
      <w:bookmarkEnd w:id="23"/>
    </w:p>
    <w:p>
      <w:pPr>
        <w:pStyle w:val="3"/>
        <w:numPr>
          <w:ilvl w:val="1"/>
          <w:numId w:val="39"/>
        </w:numPr>
        <w:ind w:left="709" w:hanging="709"/>
      </w:pPr>
      <w:bookmarkStart w:id="24" w:name="_Toc19528531"/>
      <w:bookmarkStart w:id="25" w:name="_Toc20234755"/>
      <w:r>
        <w:t>Технические требования к АРМ пользователей</w:t>
      </w:r>
      <w:bookmarkEnd w:id="24"/>
      <w:bookmarkEnd w:id="25"/>
    </w:p>
    <w:p>
      <w:pPr>
        <w:pStyle w:val="256"/>
        <w:rPr>
          <w:rFonts w:cs="Times New Roman"/>
          <w:sz w:val="28"/>
          <w:szCs w:val="28"/>
        </w:rPr>
      </w:pPr>
      <w:r>
        <w:rPr>
          <w:rFonts w:cs="Times New Roman"/>
          <w:sz w:val="28"/>
          <w:szCs w:val="28"/>
        </w:rPr>
        <w:t>АРМ пользователей должен соответствовать следующим требованиям к оборудованию:</w:t>
      </w:r>
    </w:p>
    <w:p>
      <w:pPr>
        <w:pStyle w:val="256"/>
        <w:rPr>
          <w:rFonts w:cs="Times New Roman"/>
          <w:sz w:val="28"/>
          <w:szCs w:val="28"/>
        </w:rPr>
      </w:pPr>
    </w:p>
    <w:tbl>
      <w:tblPr>
        <w:tblStyle w:val="100"/>
        <w:tblW w:w="9149" w:type="dxa"/>
        <w:tblInd w:w="704" w:type="dxa"/>
        <w:tblLayout w:type="fixed"/>
        <w:tblCellMar>
          <w:top w:w="0" w:type="dxa"/>
          <w:left w:w="108" w:type="dxa"/>
          <w:bottom w:w="0" w:type="dxa"/>
          <w:right w:w="108" w:type="dxa"/>
        </w:tblCellMar>
      </w:tblPr>
      <w:tblGrid>
        <w:gridCol w:w="3373"/>
        <w:gridCol w:w="5776"/>
      </w:tblGrid>
      <w:tr>
        <w:tblPrEx>
          <w:tblLayout w:type="fixed"/>
          <w:tblCellMar>
            <w:top w:w="0" w:type="dxa"/>
            <w:left w:w="108" w:type="dxa"/>
            <w:bottom w:w="0" w:type="dxa"/>
            <w:right w:w="108" w:type="dxa"/>
          </w:tblCellMar>
        </w:tblPrEx>
        <w:trPr>
          <w:trHeight w:val="324" w:hRule="atLeast"/>
        </w:trPr>
        <w:tc>
          <w:tcPr>
            <w:tcW w:w="3373" w:type="dxa"/>
            <w:tcBorders>
              <w:top w:val="single" w:color="auto" w:sz="4" w:space="0"/>
              <w:left w:val="single" w:color="auto" w:sz="4" w:space="0"/>
              <w:bottom w:val="single" w:color="auto" w:sz="4" w:space="0"/>
              <w:right w:val="single" w:color="auto" w:sz="4" w:space="0"/>
            </w:tcBorders>
            <w:vAlign w:val="center"/>
          </w:tcPr>
          <w:p>
            <w:pPr>
              <w:ind w:left="147" w:firstLine="0"/>
              <w:rPr>
                <w:szCs w:val="28"/>
              </w:rPr>
            </w:pPr>
            <w:r>
              <w:rPr>
                <w:szCs w:val="28"/>
              </w:rPr>
              <w:t xml:space="preserve">Процессор </w:t>
            </w:r>
          </w:p>
        </w:tc>
        <w:tc>
          <w:tcPr>
            <w:tcW w:w="5776" w:type="dxa"/>
            <w:tcBorders>
              <w:top w:val="single" w:color="auto" w:sz="4" w:space="0"/>
              <w:left w:val="single" w:color="auto" w:sz="4" w:space="0"/>
              <w:bottom w:val="single" w:color="auto" w:sz="4" w:space="0"/>
              <w:right w:val="single" w:color="auto" w:sz="4" w:space="0"/>
            </w:tcBorders>
          </w:tcPr>
          <w:p>
            <w:pPr>
              <w:ind w:left="743" w:firstLine="0"/>
              <w:rPr>
                <w:szCs w:val="28"/>
                <w:lang w:val="en-US"/>
              </w:rPr>
            </w:pPr>
            <w:r>
              <w:rPr>
                <w:szCs w:val="28"/>
                <w:lang w:val="en-US"/>
              </w:rPr>
              <w:t xml:space="preserve">Intel Core Duo 2400 </w:t>
            </w:r>
            <w:r>
              <w:rPr>
                <w:szCs w:val="28"/>
              </w:rPr>
              <w:t>МГц</w:t>
            </w:r>
            <w:r>
              <w:rPr>
                <w:szCs w:val="28"/>
                <w:lang w:val="en-US"/>
              </w:rPr>
              <w:t xml:space="preserve"> </w:t>
            </w:r>
            <w:r>
              <w:rPr>
                <w:szCs w:val="28"/>
              </w:rPr>
              <w:t>и</w:t>
            </w:r>
            <w:r>
              <w:rPr>
                <w:szCs w:val="28"/>
                <w:lang w:val="en-US"/>
              </w:rPr>
              <w:t xml:space="preserve"> </w:t>
            </w:r>
            <w:r>
              <w:rPr>
                <w:szCs w:val="28"/>
              </w:rPr>
              <w:t>выше</w:t>
            </w:r>
          </w:p>
        </w:tc>
      </w:tr>
      <w:tr>
        <w:tblPrEx>
          <w:tblLayout w:type="fixed"/>
          <w:tblCellMar>
            <w:top w:w="0" w:type="dxa"/>
            <w:left w:w="108" w:type="dxa"/>
            <w:bottom w:w="0" w:type="dxa"/>
            <w:right w:w="108" w:type="dxa"/>
          </w:tblCellMar>
        </w:tblPrEx>
        <w:trPr>
          <w:trHeight w:val="288" w:hRule="atLeast"/>
        </w:trPr>
        <w:tc>
          <w:tcPr>
            <w:tcW w:w="3373" w:type="dxa"/>
            <w:tcBorders>
              <w:top w:val="single" w:color="auto" w:sz="4" w:space="0"/>
              <w:left w:val="single" w:color="auto" w:sz="4" w:space="0"/>
              <w:bottom w:val="single" w:color="auto" w:sz="4" w:space="0"/>
              <w:right w:val="single" w:color="auto" w:sz="4" w:space="0"/>
            </w:tcBorders>
            <w:vAlign w:val="center"/>
          </w:tcPr>
          <w:p>
            <w:pPr>
              <w:ind w:left="147" w:firstLine="0"/>
              <w:rPr>
                <w:szCs w:val="28"/>
              </w:rPr>
            </w:pPr>
            <w:r>
              <w:rPr>
                <w:szCs w:val="28"/>
              </w:rPr>
              <w:t xml:space="preserve">Оперативная память </w:t>
            </w:r>
          </w:p>
        </w:tc>
        <w:tc>
          <w:tcPr>
            <w:tcW w:w="5776" w:type="dxa"/>
            <w:tcBorders>
              <w:top w:val="single" w:color="auto" w:sz="4" w:space="0"/>
              <w:left w:val="single" w:color="auto" w:sz="4" w:space="0"/>
              <w:bottom w:val="single" w:color="auto" w:sz="4" w:space="0"/>
              <w:right w:val="single" w:color="auto" w:sz="4" w:space="0"/>
            </w:tcBorders>
          </w:tcPr>
          <w:p>
            <w:pPr>
              <w:ind w:left="743" w:firstLine="0"/>
              <w:rPr>
                <w:szCs w:val="28"/>
              </w:rPr>
            </w:pPr>
            <w:r>
              <w:rPr>
                <w:szCs w:val="28"/>
              </w:rPr>
              <w:t>от 4 Гб (от 1 Гб под 1С)</w:t>
            </w:r>
          </w:p>
        </w:tc>
      </w:tr>
      <w:tr>
        <w:tblPrEx>
          <w:tblLayout w:type="fixed"/>
          <w:tblCellMar>
            <w:top w:w="0" w:type="dxa"/>
            <w:left w:w="108" w:type="dxa"/>
            <w:bottom w:w="0" w:type="dxa"/>
            <w:right w:w="108" w:type="dxa"/>
          </w:tblCellMar>
        </w:tblPrEx>
        <w:trPr>
          <w:trHeight w:val="288" w:hRule="atLeast"/>
        </w:trPr>
        <w:tc>
          <w:tcPr>
            <w:tcW w:w="3373" w:type="dxa"/>
            <w:tcBorders>
              <w:top w:val="single" w:color="auto" w:sz="4" w:space="0"/>
              <w:left w:val="single" w:color="auto" w:sz="4" w:space="0"/>
              <w:bottom w:val="single" w:color="auto" w:sz="4" w:space="0"/>
              <w:right w:val="single" w:color="auto" w:sz="4" w:space="0"/>
            </w:tcBorders>
            <w:vAlign w:val="center"/>
          </w:tcPr>
          <w:p>
            <w:pPr>
              <w:ind w:left="147" w:firstLine="0"/>
              <w:rPr>
                <w:szCs w:val="28"/>
              </w:rPr>
            </w:pPr>
            <w:r>
              <w:rPr>
                <w:szCs w:val="28"/>
              </w:rPr>
              <w:t xml:space="preserve">Жесткий диск </w:t>
            </w:r>
          </w:p>
        </w:tc>
        <w:tc>
          <w:tcPr>
            <w:tcW w:w="5776" w:type="dxa"/>
            <w:tcBorders>
              <w:top w:val="single" w:color="auto" w:sz="4" w:space="0"/>
              <w:left w:val="single" w:color="auto" w:sz="4" w:space="0"/>
              <w:bottom w:val="single" w:color="auto" w:sz="4" w:space="0"/>
              <w:right w:val="single" w:color="auto" w:sz="4" w:space="0"/>
            </w:tcBorders>
          </w:tcPr>
          <w:p>
            <w:pPr>
              <w:ind w:left="743" w:firstLine="0"/>
              <w:rPr>
                <w:szCs w:val="28"/>
              </w:rPr>
            </w:pPr>
            <w:r>
              <w:rPr>
                <w:szCs w:val="28"/>
              </w:rPr>
              <w:t>от 100Гб</w:t>
            </w:r>
          </w:p>
        </w:tc>
      </w:tr>
      <w:tr>
        <w:tblPrEx>
          <w:tblLayout w:type="fixed"/>
          <w:tblCellMar>
            <w:top w:w="0" w:type="dxa"/>
            <w:left w:w="108" w:type="dxa"/>
            <w:bottom w:w="0" w:type="dxa"/>
            <w:right w:w="108" w:type="dxa"/>
          </w:tblCellMar>
        </w:tblPrEx>
        <w:trPr>
          <w:trHeight w:val="288" w:hRule="atLeast"/>
        </w:trPr>
        <w:tc>
          <w:tcPr>
            <w:tcW w:w="3373" w:type="dxa"/>
            <w:tcBorders>
              <w:top w:val="single" w:color="auto" w:sz="4" w:space="0"/>
              <w:left w:val="single" w:color="auto" w:sz="4" w:space="0"/>
              <w:bottom w:val="single" w:color="auto" w:sz="4" w:space="0"/>
              <w:right w:val="single" w:color="auto" w:sz="4" w:space="0"/>
            </w:tcBorders>
            <w:vAlign w:val="center"/>
          </w:tcPr>
          <w:p>
            <w:pPr>
              <w:ind w:left="147" w:firstLine="0"/>
              <w:rPr>
                <w:szCs w:val="28"/>
              </w:rPr>
            </w:pPr>
            <w:r>
              <w:rPr>
                <w:szCs w:val="28"/>
              </w:rPr>
              <w:t>Видеокарта</w:t>
            </w:r>
          </w:p>
        </w:tc>
        <w:tc>
          <w:tcPr>
            <w:tcW w:w="5776" w:type="dxa"/>
            <w:tcBorders>
              <w:top w:val="single" w:color="auto" w:sz="4" w:space="0"/>
              <w:left w:val="single" w:color="auto" w:sz="4" w:space="0"/>
              <w:bottom w:val="single" w:color="auto" w:sz="4" w:space="0"/>
              <w:right w:val="single" w:color="auto" w:sz="4" w:space="0"/>
            </w:tcBorders>
          </w:tcPr>
          <w:p>
            <w:pPr>
              <w:ind w:left="743" w:firstLine="0"/>
              <w:rPr>
                <w:szCs w:val="28"/>
              </w:rPr>
            </w:pPr>
            <w:r>
              <w:rPr>
                <w:szCs w:val="28"/>
              </w:rPr>
              <w:t>поддержка режима SVGA</w:t>
            </w:r>
          </w:p>
        </w:tc>
      </w:tr>
      <w:tr>
        <w:tblPrEx>
          <w:tblLayout w:type="fixed"/>
          <w:tblCellMar>
            <w:top w:w="0" w:type="dxa"/>
            <w:left w:w="108" w:type="dxa"/>
            <w:bottom w:w="0" w:type="dxa"/>
            <w:right w:w="108" w:type="dxa"/>
          </w:tblCellMar>
        </w:tblPrEx>
        <w:trPr>
          <w:trHeight w:val="288" w:hRule="atLeast"/>
        </w:trPr>
        <w:tc>
          <w:tcPr>
            <w:tcW w:w="3373" w:type="dxa"/>
            <w:tcBorders>
              <w:top w:val="single" w:color="auto" w:sz="4" w:space="0"/>
              <w:left w:val="single" w:color="auto" w:sz="4" w:space="0"/>
              <w:bottom w:val="single" w:color="auto" w:sz="4" w:space="0"/>
              <w:right w:val="single" w:color="auto" w:sz="4" w:space="0"/>
            </w:tcBorders>
            <w:vAlign w:val="center"/>
          </w:tcPr>
          <w:p>
            <w:pPr>
              <w:ind w:left="147" w:firstLine="0"/>
              <w:rPr>
                <w:szCs w:val="28"/>
              </w:rPr>
            </w:pPr>
            <w:r>
              <w:rPr>
                <w:szCs w:val="28"/>
              </w:rPr>
              <w:t xml:space="preserve">Разрешение монитора </w:t>
            </w:r>
          </w:p>
        </w:tc>
        <w:tc>
          <w:tcPr>
            <w:tcW w:w="5776" w:type="dxa"/>
            <w:tcBorders>
              <w:top w:val="single" w:color="auto" w:sz="4" w:space="0"/>
              <w:left w:val="single" w:color="auto" w:sz="4" w:space="0"/>
              <w:bottom w:val="single" w:color="auto" w:sz="4" w:space="0"/>
              <w:right w:val="single" w:color="auto" w:sz="4" w:space="0"/>
            </w:tcBorders>
          </w:tcPr>
          <w:p>
            <w:pPr>
              <w:ind w:left="743" w:firstLine="0"/>
              <w:rPr>
                <w:szCs w:val="28"/>
                <w:lang w:val="en-US"/>
              </w:rPr>
            </w:pPr>
            <w:r>
              <w:rPr>
                <w:szCs w:val="28"/>
              </w:rPr>
              <w:t>не менее 1600х1200</w:t>
            </w:r>
          </w:p>
        </w:tc>
      </w:tr>
    </w:tbl>
    <w:p>
      <w:pPr>
        <w:pStyle w:val="256"/>
        <w:ind w:left="1418" w:firstLine="0"/>
        <w:rPr>
          <w:rFonts w:eastAsia="Arial" w:cs="Times New Roman"/>
          <w:sz w:val="28"/>
          <w:szCs w:val="28"/>
        </w:rPr>
      </w:pPr>
    </w:p>
    <w:p>
      <w:pPr>
        <w:pStyle w:val="256"/>
        <w:rPr>
          <w:rFonts w:eastAsia="Arial" w:cs="Times New Roman"/>
          <w:sz w:val="28"/>
          <w:szCs w:val="28"/>
        </w:rPr>
      </w:pPr>
      <w:r>
        <w:rPr>
          <w:rFonts w:eastAsia="Arial" w:cs="Times New Roman"/>
          <w:sz w:val="28"/>
          <w:szCs w:val="28"/>
        </w:rPr>
        <w:t>На АРМ пользователей должно быть установлено следующее программное обеспечение:</w:t>
      </w:r>
    </w:p>
    <w:p>
      <w:pPr>
        <w:pStyle w:val="256"/>
        <w:rPr>
          <w:rFonts w:eastAsia="Arial" w:cs="Times New Roman"/>
          <w:sz w:val="28"/>
          <w:szCs w:val="28"/>
        </w:rPr>
      </w:pPr>
    </w:p>
    <w:tbl>
      <w:tblPr>
        <w:tblStyle w:val="100"/>
        <w:tblW w:w="9149" w:type="dxa"/>
        <w:tblInd w:w="704" w:type="dxa"/>
        <w:tblLayout w:type="fixed"/>
        <w:tblCellMar>
          <w:top w:w="0" w:type="dxa"/>
          <w:left w:w="108" w:type="dxa"/>
          <w:bottom w:w="0" w:type="dxa"/>
          <w:right w:w="108" w:type="dxa"/>
        </w:tblCellMar>
      </w:tblPr>
      <w:tblGrid>
        <w:gridCol w:w="3373"/>
        <w:gridCol w:w="5776"/>
      </w:tblGrid>
      <w:tr>
        <w:tblPrEx>
          <w:tblLayout w:type="fixed"/>
          <w:tblCellMar>
            <w:top w:w="0" w:type="dxa"/>
            <w:left w:w="108" w:type="dxa"/>
            <w:bottom w:w="0" w:type="dxa"/>
            <w:right w:w="108" w:type="dxa"/>
          </w:tblCellMar>
        </w:tblPrEx>
        <w:trPr>
          <w:trHeight w:val="288" w:hRule="atLeast"/>
        </w:trPr>
        <w:tc>
          <w:tcPr>
            <w:tcW w:w="3373" w:type="dxa"/>
            <w:tcBorders>
              <w:top w:val="single" w:color="auto" w:sz="4" w:space="0"/>
              <w:left w:val="single" w:color="auto" w:sz="4" w:space="0"/>
              <w:bottom w:val="single" w:color="auto" w:sz="4" w:space="0"/>
              <w:right w:val="single" w:color="auto" w:sz="4" w:space="0"/>
            </w:tcBorders>
            <w:vAlign w:val="center"/>
          </w:tcPr>
          <w:p>
            <w:pPr>
              <w:ind w:left="147" w:firstLine="0"/>
              <w:rPr>
                <w:szCs w:val="28"/>
              </w:rPr>
            </w:pPr>
            <w:r>
              <w:rPr>
                <w:szCs w:val="28"/>
              </w:rPr>
              <w:t>Операционная система</w:t>
            </w:r>
          </w:p>
        </w:tc>
        <w:tc>
          <w:tcPr>
            <w:tcW w:w="5776" w:type="dxa"/>
            <w:tcBorders>
              <w:top w:val="single" w:color="auto" w:sz="4" w:space="0"/>
              <w:left w:val="single" w:color="auto" w:sz="4" w:space="0"/>
              <w:bottom w:val="single" w:color="auto" w:sz="4" w:space="0"/>
              <w:right w:val="single" w:color="auto" w:sz="4" w:space="0"/>
            </w:tcBorders>
          </w:tcPr>
          <w:p>
            <w:pPr>
              <w:ind w:left="176" w:firstLine="0"/>
              <w:rPr>
                <w:szCs w:val="28"/>
              </w:rPr>
            </w:pPr>
            <w:r>
              <w:rPr>
                <w:szCs w:val="28"/>
              </w:rPr>
              <w:t>Windows 7 SP1 и выше</w:t>
            </w:r>
          </w:p>
        </w:tc>
      </w:tr>
      <w:tr>
        <w:tblPrEx>
          <w:tblLayout w:type="fixed"/>
          <w:tblCellMar>
            <w:top w:w="0" w:type="dxa"/>
            <w:left w:w="108" w:type="dxa"/>
            <w:bottom w:w="0" w:type="dxa"/>
            <w:right w:w="108" w:type="dxa"/>
          </w:tblCellMar>
        </w:tblPrEx>
        <w:trPr>
          <w:trHeight w:val="288" w:hRule="atLeast"/>
        </w:trPr>
        <w:tc>
          <w:tcPr>
            <w:tcW w:w="3373" w:type="dxa"/>
            <w:tcBorders>
              <w:top w:val="single" w:color="auto" w:sz="4" w:space="0"/>
              <w:left w:val="single" w:color="auto" w:sz="4" w:space="0"/>
              <w:bottom w:val="single" w:color="auto" w:sz="4" w:space="0"/>
              <w:right w:val="single" w:color="auto" w:sz="4" w:space="0"/>
            </w:tcBorders>
            <w:vAlign w:val="center"/>
          </w:tcPr>
          <w:p>
            <w:pPr>
              <w:ind w:left="147" w:firstLine="0"/>
              <w:rPr>
                <w:szCs w:val="28"/>
              </w:rPr>
            </w:pPr>
            <w:r>
              <w:rPr>
                <w:szCs w:val="28"/>
              </w:rPr>
              <w:t>Браузер:</w:t>
            </w:r>
          </w:p>
        </w:tc>
        <w:tc>
          <w:tcPr>
            <w:tcW w:w="5776" w:type="dxa"/>
            <w:tcBorders>
              <w:top w:val="single" w:color="auto" w:sz="4" w:space="0"/>
              <w:left w:val="single" w:color="auto" w:sz="4" w:space="0"/>
              <w:bottom w:val="single" w:color="auto" w:sz="4" w:space="0"/>
              <w:right w:val="single" w:color="auto" w:sz="4" w:space="0"/>
            </w:tcBorders>
          </w:tcPr>
          <w:p>
            <w:pPr>
              <w:ind w:left="176" w:firstLine="0"/>
              <w:rPr>
                <w:szCs w:val="28"/>
                <w:lang w:val="en-US"/>
              </w:rPr>
            </w:pPr>
            <w:r>
              <w:rPr>
                <w:szCs w:val="28"/>
                <w:lang w:val="en-US"/>
              </w:rPr>
              <w:t>Microsoft Internet Explorer 11.0</w:t>
            </w:r>
          </w:p>
          <w:p>
            <w:pPr>
              <w:ind w:left="176" w:firstLine="0"/>
              <w:rPr>
                <w:szCs w:val="28"/>
                <w:lang w:val="en-US"/>
              </w:rPr>
            </w:pPr>
            <w:r>
              <w:rPr>
                <w:szCs w:val="28"/>
                <w:lang w:val="en-US"/>
              </w:rPr>
              <w:t>Google Chrome (64-разрядные версии)</w:t>
            </w:r>
          </w:p>
        </w:tc>
      </w:tr>
    </w:tbl>
    <w:p>
      <w:pPr>
        <w:pStyle w:val="256"/>
        <w:ind w:firstLine="0"/>
        <w:rPr>
          <w:rFonts w:eastAsia="Arial" w:cs="Times New Roman"/>
          <w:sz w:val="28"/>
          <w:szCs w:val="28"/>
          <w:lang w:val="en-US"/>
        </w:rPr>
      </w:pPr>
    </w:p>
    <w:p>
      <w:pPr>
        <w:pStyle w:val="3"/>
        <w:numPr>
          <w:ilvl w:val="1"/>
          <w:numId w:val="39"/>
        </w:numPr>
        <w:ind w:left="709" w:hanging="709"/>
      </w:pPr>
      <w:bookmarkStart w:id="26" w:name="_Toc20234756"/>
      <w:bookmarkStart w:id="27" w:name="_Toc19528532"/>
      <w:r>
        <w:t>Проверка наличия достаточного количества свободной оперативной памяти</w:t>
      </w:r>
      <w:bookmarkEnd w:id="26"/>
      <w:bookmarkEnd w:id="27"/>
    </w:p>
    <w:p>
      <w:pPr>
        <w:pStyle w:val="244"/>
        <w:numPr>
          <w:ilvl w:val="0"/>
          <w:numId w:val="40"/>
        </w:numPr>
        <w:spacing w:line="276" w:lineRule="auto"/>
      </w:pPr>
      <w:r>
        <w:t>Правой кнопкой мыши вызвать контекстное меню панели задач и запустить Диспетчер задач:</w:t>
      </w:r>
    </w:p>
    <w:p>
      <w:pPr>
        <w:pStyle w:val="312"/>
      </w:pPr>
      <w:r>
        <w:rPr>
          <w:lang w:eastAsia="ru-RU"/>
        </w:rPr>
        <w:drawing>
          <wp:inline distT="0" distB="0" distL="0" distR="0">
            <wp:extent cx="6115050" cy="2333625"/>
            <wp:effectExtent l="19050" t="19050" r="19050" b="2857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3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2333625"/>
                    </a:xfrm>
                    <a:prstGeom prst="rect">
                      <a:avLst/>
                    </a:prstGeom>
                    <a:noFill/>
                    <a:ln w="12700" cmpd="sng">
                      <a:solidFill>
                        <a:srgbClr val="000000"/>
                      </a:solidFill>
                      <a:miter lim="800000"/>
                      <a:headEnd/>
                      <a:tailEnd/>
                    </a:ln>
                    <a:effectLst/>
                  </pic:spPr>
                </pic:pic>
              </a:graphicData>
            </a:graphic>
          </wp:inline>
        </w:drawing>
      </w:r>
    </w:p>
    <w:p>
      <w:pPr>
        <w:pStyle w:val="244"/>
        <w:numPr>
          <w:ilvl w:val="0"/>
          <w:numId w:val="0"/>
        </w:numPr>
        <w:spacing w:line="276" w:lineRule="auto"/>
        <w:ind w:firstLine="595"/>
      </w:pPr>
    </w:p>
    <w:p>
      <w:pPr>
        <w:pStyle w:val="244"/>
        <w:numPr>
          <w:ilvl w:val="0"/>
          <w:numId w:val="40"/>
        </w:numPr>
        <w:spacing w:line="276" w:lineRule="auto"/>
      </w:pPr>
      <w:r>
        <w:t xml:space="preserve"> Перейти на закладку «Производительность» и выбрать раздел «Память»</w:t>
      </w:r>
    </w:p>
    <w:p>
      <w:pPr>
        <w:pStyle w:val="312"/>
      </w:pPr>
      <w:r>
        <w:rPr>
          <w:lang w:eastAsia="ru-RU"/>
        </w:rPr>
        <w:drawing>
          <wp:inline distT="0" distB="0" distL="0" distR="0">
            <wp:extent cx="5362575" cy="3228975"/>
            <wp:effectExtent l="19050" t="19050" r="28575" b="2857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3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62575" cy="3228975"/>
                    </a:xfrm>
                    <a:prstGeom prst="rect">
                      <a:avLst/>
                    </a:prstGeom>
                    <a:noFill/>
                    <a:ln w="12700" cmpd="sng">
                      <a:solidFill>
                        <a:srgbClr val="000000"/>
                      </a:solidFill>
                      <a:miter lim="800000"/>
                      <a:headEnd/>
                      <a:tailEnd/>
                    </a:ln>
                    <a:effectLst/>
                  </pic:spPr>
                </pic:pic>
              </a:graphicData>
            </a:graphic>
          </wp:inline>
        </w:drawing>
      </w:r>
    </w:p>
    <w:p>
      <w:pPr>
        <w:pStyle w:val="244"/>
        <w:numPr>
          <w:ilvl w:val="0"/>
          <w:numId w:val="0"/>
        </w:numPr>
        <w:spacing w:line="276" w:lineRule="auto"/>
        <w:ind w:firstLine="595"/>
      </w:pPr>
    </w:p>
    <w:p>
      <w:pPr>
        <w:pStyle w:val="244"/>
        <w:numPr>
          <w:ilvl w:val="0"/>
          <w:numId w:val="40"/>
        </w:numPr>
        <w:spacing w:line="276" w:lineRule="auto"/>
      </w:pPr>
      <w:r>
        <w:t>Размер «Доступной» памяти до запуска 1С должен быть не менее 1 ГБ.</w:t>
      </w:r>
    </w:p>
    <w:p>
      <w:pPr>
        <w:pStyle w:val="244"/>
        <w:numPr>
          <w:ilvl w:val="0"/>
          <w:numId w:val="40"/>
        </w:numPr>
        <w:spacing w:line="276" w:lineRule="auto"/>
      </w:pPr>
      <w:r>
        <w:t xml:space="preserve">В случае, если размер доступной памяти меньше 1ГБ, закройте работающие приложения: Документооборот, </w:t>
      </w:r>
      <w:r>
        <w:rPr>
          <w:lang w:val="en-US"/>
        </w:rPr>
        <w:t>Word</w:t>
      </w:r>
      <w:r>
        <w:t xml:space="preserve">, </w:t>
      </w:r>
      <w:r>
        <w:rPr>
          <w:lang w:val="en-US"/>
        </w:rPr>
        <w:t>Excel</w:t>
      </w:r>
      <w:r>
        <w:t>, веб-обозреватели и т.д.</w:t>
      </w:r>
    </w:p>
    <w:p>
      <w:pPr>
        <w:pStyle w:val="256"/>
        <w:ind w:firstLine="0"/>
        <w:rPr>
          <w:rFonts w:eastAsia="Arial" w:cs="Times New Roman"/>
          <w:sz w:val="28"/>
          <w:szCs w:val="28"/>
        </w:rPr>
      </w:pPr>
    </w:p>
    <w:p>
      <w:pPr>
        <w:pStyle w:val="3"/>
        <w:numPr>
          <w:ilvl w:val="1"/>
          <w:numId w:val="39"/>
        </w:numPr>
        <w:ind w:left="709" w:hanging="709"/>
      </w:pPr>
      <w:bookmarkStart w:id="28" w:name="_Toc20234757"/>
      <w:bookmarkStart w:id="29" w:name="_Toc19528533"/>
      <w:r>
        <w:t>Сертификаты</w:t>
      </w:r>
      <w:bookmarkEnd w:id="28"/>
      <w:bookmarkEnd w:id="29"/>
    </w:p>
    <w:p>
      <w:pPr>
        <w:pStyle w:val="160"/>
        <w:rPr>
          <w:lang w:eastAsia="zh-CN"/>
        </w:rPr>
      </w:pPr>
      <w:r>
        <w:rPr>
          <w:lang w:eastAsia="zh-CN"/>
        </w:rPr>
        <w:t>Для работы у пользователя должны быть в наличии следующие сертификаты:</w:t>
      </w:r>
    </w:p>
    <w:p>
      <w:pPr>
        <w:pStyle w:val="160"/>
        <w:numPr>
          <w:ilvl w:val="0"/>
          <w:numId w:val="41"/>
        </w:numPr>
        <w:rPr>
          <w:lang w:eastAsia="zh-CN"/>
        </w:rPr>
      </w:pPr>
      <w:r>
        <w:rPr>
          <w:lang w:eastAsia="zh-CN"/>
        </w:rPr>
        <w:t>Корневой сертификат Минкомсвязь России, выданного Минкомсвязь России.</w:t>
      </w:r>
    </w:p>
    <w:p>
      <w:pPr>
        <w:pStyle w:val="160"/>
        <w:numPr>
          <w:ilvl w:val="0"/>
          <w:numId w:val="41"/>
        </w:numPr>
        <w:rPr>
          <w:lang w:eastAsia="zh-CN"/>
        </w:rPr>
      </w:pPr>
      <w:r>
        <w:rPr>
          <w:lang w:eastAsia="zh-CN"/>
        </w:rPr>
        <w:t>Промежуточный сертификат Федерального казначейства, выданного Минкомсвязь России. Сертификат можно скачать с официального сайта Федерального казначейства в разделе ГИС/Удостоверяющий центр/Корневые сертификаты (</w:t>
      </w:r>
      <w:r>
        <w:fldChar w:fldCharType="begin"/>
      </w:r>
      <w:r>
        <w:instrText xml:space="preserve"> HYPERLINK "https://roskazna.ru/gis/udostoveryayushhij-centr/kornevye-sertifikaty/" </w:instrText>
      </w:r>
      <w:r>
        <w:fldChar w:fldCharType="separate"/>
      </w:r>
      <w:r>
        <w:rPr>
          <w:rStyle w:val="90"/>
          <w:rFonts w:eastAsiaTheme="majorEastAsia"/>
        </w:rPr>
        <w:t>https://roskazna.ru/gis/udostoveryayushhij-centr/kornevye-sertifikaty/</w:t>
      </w:r>
      <w:r>
        <w:rPr>
          <w:rStyle w:val="90"/>
          <w:rFonts w:eastAsiaTheme="majorEastAsia"/>
        </w:rPr>
        <w:fldChar w:fldCharType="end"/>
      </w:r>
      <w:r>
        <w:t>)</w:t>
      </w:r>
    </w:p>
    <w:p>
      <w:pPr>
        <w:pStyle w:val="160"/>
        <w:numPr>
          <w:ilvl w:val="0"/>
          <w:numId w:val="41"/>
        </w:numPr>
        <w:rPr>
          <w:lang w:eastAsia="zh-CN"/>
        </w:rPr>
      </w:pPr>
      <w:r>
        <w:rPr>
          <w:lang w:eastAsia="zh-CN"/>
        </w:rPr>
        <w:t xml:space="preserve">Сертификат сайта </w:t>
      </w:r>
      <w:r>
        <w:rPr>
          <w:lang w:val="en-US" w:eastAsia="zh-CN"/>
        </w:rPr>
        <w:t>buh</w:t>
      </w:r>
      <w:r>
        <w:rPr>
          <w:lang w:eastAsia="zh-CN"/>
        </w:rPr>
        <w:t>2012.</w:t>
      </w:r>
      <w:r>
        <w:rPr>
          <w:lang w:val="en-US" w:eastAsia="zh-CN"/>
        </w:rPr>
        <w:t>budget</w:t>
      </w:r>
      <w:r>
        <w:rPr>
          <w:lang w:eastAsia="zh-CN"/>
        </w:rPr>
        <w:t>.</w:t>
      </w:r>
      <w:r>
        <w:rPr>
          <w:lang w:val="en-US" w:eastAsia="zh-CN"/>
        </w:rPr>
        <w:t>gov</w:t>
      </w:r>
      <w:r>
        <w:rPr>
          <w:lang w:eastAsia="zh-CN"/>
        </w:rPr>
        <w:t>.</w:t>
      </w:r>
      <w:r>
        <w:rPr>
          <w:lang w:val="en-US" w:eastAsia="zh-CN"/>
        </w:rPr>
        <w:t>ru</w:t>
      </w:r>
      <w:r>
        <w:rPr>
          <w:lang w:eastAsia="zh-CN"/>
        </w:rPr>
        <w:t xml:space="preserve"> (для доступа посредством Континент ТЛС клиент). Сертификат сайта можно скачать с официального сайта Федерального казначейства в разделе ГИС/Электронный бюджет/Подключение к системе  (</w:t>
      </w:r>
      <w:r>
        <w:fldChar w:fldCharType="begin"/>
      </w:r>
      <w:r>
        <w:instrText xml:space="preserve"> HYPERLINK "https://roskazna.ru/gis/ehlektronnyj-byudzhet/podklyuchenie-k-sisteme/" </w:instrText>
      </w:r>
      <w:r>
        <w:fldChar w:fldCharType="separate"/>
      </w:r>
      <w:r>
        <w:rPr>
          <w:rStyle w:val="90"/>
          <w:rFonts w:eastAsiaTheme="minorHAnsi"/>
          <w:lang w:eastAsia="zh-CN"/>
        </w:rPr>
        <w:t>https://roskazna.ru/gis/ehlektronnyj-byudzhet/podklyuchenie-k-sisteme/</w:t>
      </w:r>
      <w:r>
        <w:rPr>
          <w:rStyle w:val="90"/>
          <w:rFonts w:eastAsiaTheme="minorHAnsi"/>
          <w:lang w:eastAsia="zh-CN"/>
        </w:rPr>
        <w:fldChar w:fldCharType="end"/>
      </w:r>
      <w:r>
        <w:rPr>
          <w:lang w:eastAsia="zh-CN"/>
        </w:rPr>
        <w:t>)</w:t>
      </w:r>
    </w:p>
    <w:p>
      <w:pPr>
        <w:pStyle w:val="160"/>
        <w:ind w:left="927" w:firstLine="0"/>
        <w:rPr>
          <w:lang w:eastAsia="zh-CN"/>
        </w:rPr>
      </w:pPr>
      <w:r>
        <w:rPr>
          <w:lang w:val="en-US" w:eastAsia="zh-CN"/>
        </w:rPr>
        <w:object>
          <v:shape id="_x0000_i1025" o:spt="75" type="#_x0000_t75" style="height:49.5pt;width:75.75pt;" o:ole="t" filled="f" o:preferrelative="t" stroked="f" coordsize="21600,21600">
            <v:path/>
            <v:fill on="f" focussize="0,0"/>
            <v:stroke on="f" joinstyle="miter"/>
            <v:imagedata r:id="rId9" o:title=""/>
            <o:lock v:ext="edit" aspectratio="t"/>
            <w10:wrap type="none"/>
            <w10:anchorlock/>
          </v:shape>
          <o:OLEObject Type="Embed" ProgID="Package" ShapeID="_x0000_i1025" DrawAspect="Icon" ObjectID="_1468075725" r:id="rId8">
            <o:LockedField>false</o:LockedField>
          </o:OLEObject>
        </w:object>
      </w:r>
    </w:p>
    <w:p>
      <w:pPr>
        <w:pStyle w:val="160"/>
        <w:numPr>
          <w:ilvl w:val="0"/>
          <w:numId w:val="41"/>
        </w:numPr>
        <w:rPr>
          <w:lang w:eastAsia="zh-CN"/>
        </w:rPr>
      </w:pPr>
      <w:r>
        <w:rPr>
          <w:lang w:eastAsia="zh-CN"/>
        </w:rPr>
        <w:t>Квалифицированный сертификат пользователя 2012 ГОСТ.</w:t>
      </w:r>
    </w:p>
    <w:p>
      <w:pPr>
        <w:pStyle w:val="160"/>
        <w:rPr>
          <w:lang w:eastAsia="zh-CN"/>
        </w:rPr>
      </w:pPr>
    </w:p>
    <w:p>
      <w:pPr>
        <w:pStyle w:val="160"/>
        <w:rPr>
          <w:lang w:eastAsia="zh-CN"/>
        </w:rPr>
      </w:pPr>
    </w:p>
    <w:p>
      <w:pPr>
        <w:pStyle w:val="2"/>
        <w:numPr>
          <w:ilvl w:val="0"/>
          <w:numId w:val="39"/>
        </w:numPr>
      </w:pPr>
      <w:bookmarkStart w:id="30" w:name="_Toc19528534"/>
      <w:bookmarkStart w:id="31" w:name="_Toc20234758"/>
      <w:bookmarkStart w:id="32" w:name="_Toc408833107"/>
      <w:r>
        <w:t>Технические требования к каналам</w:t>
      </w:r>
      <w:bookmarkEnd w:id="30"/>
      <w:bookmarkEnd w:id="31"/>
    </w:p>
    <w:p>
      <w:pPr>
        <w:pStyle w:val="160"/>
        <w:rPr>
          <w:lang w:eastAsia="zh-CN"/>
        </w:rPr>
      </w:pPr>
      <w:r>
        <w:rPr>
          <w:rFonts w:eastAsia="Arial"/>
        </w:rPr>
        <w:t>Между АРМ пользователей и ЦОД необходимо обеспечить канал связи со скоростью не менее 3 Мбит/с.</w:t>
      </w:r>
    </w:p>
    <w:p>
      <w:pPr>
        <w:pStyle w:val="2"/>
        <w:numPr>
          <w:ilvl w:val="0"/>
          <w:numId w:val="39"/>
        </w:numPr>
      </w:pPr>
      <w:bookmarkStart w:id="33" w:name="_Toc19528535"/>
      <w:bookmarkStart w:id="34" w:name="_Toc20234759"/>
      <w:r>
        <w:t>Настройка рабочего места</w:t>
      </w:r>
      <w:bookmarkEnd w:id="32"/>
      <w:bookmarkEnd w:id="33"/>
      <w:bookmarkEnd w:id="34"/>
    </w:p>
    <w:p>
      <w:pPr>
        <w:pStyle w:val="3"/>
        <w:numPr>
          <w:ilvl w:val="1"/>
          <w:numId w:val="39"/>
        </w:numPr>
        <w:ind w:left="709" w:hanging="709"/>
      </w:pPr>
      <w:bookmarkStart w:id="35" w:name="_Проверка_характеристик_АРМ"/>
      <w:bookmarkEnd w:id="35"/>
      <w:bookmarkStart w:id="36" w:name="_Установка_корневого_сертификата"/>
      <w:bookmarkEnd w:id="36"/>
      <w:bookmarkStart w:id="37" w:name="_Копирование_сертификата_сервера"/>
      <w:bookmarkEnd w:id="37"/>
      <w:bookmarkStart w:id="38" w:name="_Toc19528536"/>
      <w:bookmarkStart w:id="39" w:name="_Toc20234760"/>
      <w:bookmarkStart w:id="40" w:name="_Ref283063336"/>
      <w:r>
        <w:t>Удаление криптопровайдера</w:t>
      </w:r>
      <w:bookmarkEnd w:id="38"/>
      <w:bookmarkEnd w:id="39"/>
    </w:p>
    <w:p>
      <w:pPr>
        <w:pStyle w:val="4"/>
        <w:numPr>
          <w:ilvl w:val="0"/>
          <w:numId w:val="0"/>
        </w:numPr>
        <w:ind w:left="720"/>
      </w:pPr>
      <w:bookmarkStart w:id="41" w:name="_Toc19528537"/>
      <w:bookmarkStart w:id="42" w:name="_Toc20234761"/>
      <w:r>
        <w:t>В случае наличия на АРМ устаревших версий криптопровайдера, необходимо их удалить.</w:t>
      </w:r>
      <w:bookmarkEnd w:id="41"/>
      <w:bookmarkEnd w:id="42"/>
    </w:p>
    <w:p>
      <w:pPr>
        <w:pStyle w:val="4"/>
        <w:numPr>
          <w:ilvl w:val="2"/>
          <w:numId w:val="39"/>
        </w:numPr>
        <w:ind w:left="992" w:hanging="992"/>
      </w:pPr>
      <w:bookmarkStart w:id="43" w:name="_Toc20234762"/>
      <w:bookmarkStart w:id="44" w:name="_Toc19528538"/>
      <w:r>
        <w:t xml:space="preserve">КриптоПро </w:t>
      </w:r>
      <w:r>
        <w:rPr>
          <w:lang w:val="en-US"/>
        </w:rPr>
        <w:t>CSP</w:t>
      </w:r>
      <w:bookmarkEnd w:id="43"/>
      <w:bookmarkEnd w:id="44"/>
    </w:p>
    <w:p>
      <w:pPr>
        <w:pStyle w:val="160"/>
        <w:rPr>
          <w:lang w:eastAsia="zh-CN"/>
        </w:rPr>
      </w:pPr>
      <w:r>
        <w:rPr>
          <w:lang w:eastAsia="zh-CN"/>
        </w:rPr>
        <w:t xml:space="preserve">После удаления КриптоПРО </w:t>
      </w:r>
      <w:r>
        <w:rPr>
          <w:lang w:val="en-US" w:eastAsia="zh-CN"/>
        </w:rPr>
        <w:t>CSP</w:t>
      </w:r>
      <w:r>
        <w:rPr>
          <w:lang w:eastAsia="zh-CN"/>
        </w:rPr>
        <w:t xml:space="preserve"> рекомендуется запустить специализированное приложение КриптоПРО для очистки cspclean.exe.</w:t>
      </w:r>
    </w:p>
    <w:p>
      <w:pPr>
        <w:pStyle w:val="4"/>
        <w:numPr>
          <w:ilvl w:val="2"/>
          <w:numId w:val="39"/>
        </w:numPr>
        <w:ind w:left="992" w:hanging="992"/>
      </w:pPr>
      <w:bookmarkStart w:id="45" w:name="_Toc20234763"/>
      <w:bookmarkStart w:id="46" w:name="_Toc19528539"/>
      <w:r>
        <w:t>Код безопасности</w:t>
      </w:r>
      <w:r>
        <w:rPr>
          <w:lang w:val="en-US"/>
        </w:rPr>
        <w:t xml:space="preserve"> CSP</w:t>
      </w:r>
      <w:bookmarkEnd w:id="45"/>
      <w:bookmarkEnd w:id="46"/>
    </w:p>
    <w:p>
      <w:pPr>
        <w:pStyle w:val="160"/>
        <w:rPr>
          <w:lang w:eastAsia="zh-CN"/>
        </w:rPr>
      </w:pPr>
      <w:r>
        <w:rPr>
          <w:lang w:eastAsia="zh-CN"/>
        </w:rPr>
        <w:t xml:space="preserve">После удаления Кода безопасности </w:t>
      </w:r>
      <w:r>
        <w:rPr>
          <w:lang w:val="en-US" w:eastAsia="zh-CN"/>
        </w:rPr>
        <w:t>CSP</w:t>
      </w:r>
      <w:r>
        <w:rPr>
          <w:lang w:eastAsia="zh-CN"/>
        </w:rPr>
        <w:t xml:space="preserve"> рекомендуется запустить специализированное приложение Кода Безопасности для очистки cspclean</w:t>
      </w:r>
      <w:r>
        <w:rPr>
          <w:lang w:val="en-US" w:eastAsia="zh-CN"/>
        </w:rPr>
        <w:t>er</w:t>
      </w:r>
      <w:r>
        <w:rPr>
          <w:lang w:eastAsia="zh-CN"/>
        </w:rPr>
        <w:t>.exe.</w:t>
      </w:r>
    </w:p>
    <w:p>
      <w:pPr>
        <w:pStyle w:val="3"/>
        <w:numPr>
          <w:ilvl w:val="1"/>
          <w:numId w:val="39"/>
        </w:numPr>
        <w:ind w:left="709" w:hanging="709"/>
      </w:pPr>
      <w:bookmarkStart w:id="47" w:name="_Toc20234764"/>
      <w:bookmarkStart w:id="48" w:name="_Toc19528540"/>
      <w:bookmarkStart w:id="49" w:name="_Toc4670271"/>
      <w:bookmarkStart w:id="50" w:name="_Toc6385751"/>
      <w:bookmarkStart w:id="51" w:name="_Ref5889445"/>
      <w:r>
        <w:t>Установка корневого сертификата в локальное хранилище компьютера</w:t>
      </w:r>
      <w:bookmarkEnd w:id="47"/>
      <w:bookmarkEnd w:id="48"/>
    </w:p>
    <w:p>
      <w:r>
        <w:t>Для установки корневого сертификата в хранилище сертификатов компьютера средствами операционной системы семейства Windows необходимо:</w:t>
      </w:r>
    </w:p>
    <w:p>
      <w:pPr>
        <w:pStyle w:val="316"/>
        <w:numPr>
          <w:ilvl w:val="0"/>
          <w:numId w:val="42"/>
        </w:numPr>
      </w:pPr>
      <w:r>
        <w:t>Через контекстное меню файла корневого сертификата выбрать пункт меню «Установить сертификат».</w:t>
      </w:r>
    </w:p>
    <w:p>
      <w:r>
        <w:t>На экране отобразится мастер импорта сертификатов.</w:t>
      </w:r>
    </w:p>
    <w:p>
      <w:pPr>
        <w:pStyle w:val="312"/>
      </w:pPr>
      <w:r>
        <w:rPr>
          <w:lang w:eastAsia="ru-RU"/>
        </w:rPr>
        <w:drawing>
          <wp:inline distT="0" distB="0" distL="0" distR="0">
            <wp:extent cx="3048000" cy="29908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3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48000" cy="29908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w:t>
      </w:r>
      <w:r>
        <w:fldChar w:fldCharType="end"/>
      </w:r>
      <w:bookmarkStart w:id="52" w:name="_Toc5889330"/>
      <w:r>
        <w:t>. Мастер импорта сертификатов</w:t>
      </w:r>
      <w:bookmarkEnd w:id="52"/>
    </w:p>
    <w:p>
      <w:pPr>
        <w:pStyle w:val="316"/>
        <w:numPr>
          <w:ilvl w:val="0"/>
          <w:numId w:val="42"/>
        </w:numPr>
      </w:pPr>
      <w:r>
        <w:t>Выбрать хранилище «Локальный компьютер» и нажать кнопку «Далее».</w:t>
      </w:r>
    </w:p>
    <w:p>
      <w:pPr>
        <w:pStyle w:val="312"/>
      </w:pPr>
      <w:r>
        <w:rPr>
          <w:lang w:eastAsia="ru-RU"/>
        </w:rPr>
        <w:drawing>
          <wp:inline distT="0" distB="0" distL="0" distR="0">
            <wp:extent cx="3514725" cy="3448050"/>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Рисунок 3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14725" cy="34480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w:t>
      </w:r>
      <w:r>
        <w:fldChar w:fldCharType="end"/>
      </w:r>
      <w:bookmarkStart w:id="53" w:name="_Toc5889331"/>
      <w:r>
        <w:t>. Выбор хранилища сертификата</w:t>
      </w:r>
      <w:bookmarkEnd w:id="53"/>
    </w:p>
    <w:p>
      <w:pPr>
        <w:pStyle w:val="316"/>
        <w:numPr>
          <w:ilvl w:val="0"/>
          <w:numId w:val="42"/>
        </w:numPr>
      </w:pPr>
      <w:r>
        <w:t>В окне «Хранилище сертификата» выбрать размещение сертификата вручную, указав поле «Поместить сертификаты в следующее хранилище».</w:t>
      </w:r>
    </w:p>
    <w:p>
      <w:pPr>
        <w:pStyle w:val="316"/>
        <w:numPr>
          <w:ilvl w:val="0"/>
          <w:numId w:val="42"/>
        </w:numPr>
      </w:pPr>
      <w:r>
        <w:t>Нажать кнопку «Обзор…». Откроется окно «Выбор хранилища сертификата».</w:t>
      </w:r>
    </w:p>
    <w:p>
      <w:pPr>
        <w:pStyle w:val="312"/>
      </w:pPr>
      <w:r>
        <w:rPr>
          <w:lang w:eastAsia="ru-RU"/>
        </w:rPr>
        <w:drawing>
          <wp:inline distT="0" distB="0" distL="0" distR="0">
            <wp:extent cx="2705100" cy="254317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3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05100" cy="2543175"/>
                    </a:xfrm>
                    <a:prstGeom prst="rect">
                      <a:avLst/>
                    </a:prstGeom>
                    <a:noFill/>
                    <a:ln>
                      <a:noFill/>
                    </a:ln>
                  </pic:spPr>
                </pic:pic>
              </a:graphicData>
            </a:graphic>
          </wp:inline>
        </w:drawing>
      </w:r>
    </w:p>
    <w:p>
      <w:pPr>
        <w:pStyle w:val="312"/>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w:t>
      </w:r>
      <w:r>
        <w:fldChar w:fldCharType="end"/>
      </w:r>
      <w:bookmarkStart w:id="54" w:name="_Toc5889332"/>
      <w:r>
        <w:t>. Выбор хранилища сертификата</w:t>
      </w:r>
      <w:bookmarkEnd w:id="54"/>
    </w:p>
    <w:p>
      <w:pPr>
        <w:pStyle w:val="316"/>
        <w:numPr>
          <w:ilvl w:val="0"/>
          <w:numId w:val="42"/>
        </w:numPr>
      </w:pPr>
      <w:r>
        <w:t>Выбрать хранилище «Доверенные корневые центры сертификации», нажать кнопку «ОК».</w:t>
      </w:r>
    </w:p>
    <w:p>
      <w:r>
        <w:t>Откроется окно завершения работы мастера импорта сертификатов.</w:t>
      </w:r>
    </w:p>
    <w:p>
      <w:pPr>
        <w:rPr>
          <w:highlight w:val="yellow"/>
        </w:rPr>
      </w:pPr>
    </w:p>
    <w:p>
      <w:pPr>
        <w:pStyle w:val="312"/>
      </w:pPr>
      <w:r>
        <w:rPr>
          <w:lang w:eastAsia="ru-RU"/>
        </w:rPr>
        <w:drawing>
          <wp:inline distT="0" distB="0" distL="0" distR="0">
            <wp:extent cx="3457575" cy="338137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3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57575" cy="33813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w:t>
      </w:r>
      <w:r>
        <w:fldChar w:fldCharType="end"/>
      </w:r>
      <w:bookmarkStart w:id="55" w:name="_Toc5889333"/>
      <w:r>
        <w:t>. Окно завершения работы мастера импорта сертификатов</w:t>
      </w:r>
      <w:bookmarkEnd w:id="55"/>
    </w:p>
    <w:p>
      <w:pPr>
        <w:pStyle w:val="316"/>
        <w:numPr>
          <w:ilvl w:val="0"/>
          <w:numId w:val="42"/>
        </w:numPr>
      </w:pPr>
      <w:r>
        <w:t>Нажать кнопку «Готово».</w:t>
      </w:r>
    </w:p>
    <w:p>
      <w:r>
        <w:t>Появится сообщение, что импорт успешно выполнен.</w:t>
      </w:r>
    </w:p>
    <w:p>
      <w:pPr>
        <w:pStyle w:val="312"/>
      </w:pPr>
      <w:r>
        <w:rPr>
          <w:lang w:eastAsia="ru-RU"/>
        </w:rPr>
        <w:drawing>
          <wp:inline distT="0" distB="0" distL="0" distR="0">
            <wp:extent cx="2286000" cy="14478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3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86000" cy="14478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5</w:t>
      </w:r>
      <w:r>
        <w:fldChar w:fldCharType="end"/>
      </w:r>
      <w:bookmarkStart w:id="56" w:name="_Toc5889334"/>
      <w:r>
        <w:t>. Завершение установки</w:t>
      </w:r>
      <w:bookmarkEnd w:id="56"/>
    </w:p>
    <w:p>
      <w:pPr>
        <w:pStyle w:val="316"/>
        <w:numPr>
          <w:ilvl w:val="0"/>
          <w:numId w:val="42"/>
        </w:numPr>
      </w:pPr>
      <w:r>
        <w:t>Нажать кнопку «ОК».</w:t>
      </w:r>
    </w:p>
    <w:p>
      <w:pPr>
        <w:pStyle w:val="272"/>
      </w:pPr>
      <w:r>
        <w:rPr>
          <w:rStyle w:val="343"/>
        </w:rPr>
        <w:t>Примечание.</w:t>
      </w:r>
      <w:r>
        <w:rPr>
          <w:rStyle w:val="343"/>
        </w:rPr>
        <w:tab/>
      </w:r>
      <w:r>
        <w:rPr>
          <w:rStyle w:val="339"/>
        </w:rPr>
        <w:t>В случае если на шаге 3 данной инструкции отсутствует возможность выбора хранилища Локального компьютера, следует обратиться к системному администратору ЛВС для выполнения операции с правами локального администратора АРМ.</w:t>
      </w:r>
      <w:r>
        <w:t xml:space="preserve"> </w:t>
      </w:r>
    </w:p>
    <w:p>
      <w:pPr>
        <w:pStyle w:val="3"/>
        <w:numPr>
          <w:ilvl w:val="1"/>
          <w:numId w:val="39"/>
        </w:numPr>
        <w:ind w:left="709" w:hanging="709"/>
      </w:pPr>
      <w:bookmarkStart w:id="57" w:name="_Установка_корневых_сертификатов"/>
      <w:bookmarkEnd w:id="57"/>
      <w:bookmarkStart w:id="58" w:name="_Toc6385745"/>
      <w:bookmarkStart w:id="59" w:name="_Toc4670265"/>
      <w:bookmarkStart w:id="60" w:name="_Toc19528541"/>
      <w:bookmarkStart w:id="61" w:name="_Toc20234765"/>
      <w:bookmarkStart w:id="62" w:name="_Ref5889440"/>
      <w:r>
        <w:t>Установка промежуточного сертификата в локальное хранилище компьютера</w:t>
      </w:r>
      <w:bookmarkEnd w:id="58"/>
      <w:bookmarkEnd w:id="59"/>
      <w:bookmarkEnd w:id="60"/>
      <w:bookmarkEnd w:id="61"/>
      <w:bookmarkEnd w:id="62"/>
    </w:p>
    <w:p>
      <w:r>
        <w:t>Для установки промежуточного сертификата в хранилище сертификатов компьютера средствами операционной системы семейства Windows необходимо:</w:t>
      </w:r>
    </w:p>
    <w:p>
      <w:pPr>
        <w:pStyle w:val="316"/>
        <w:numPr>
          <w:ilvl w:val="0"/>
          <w:numId w:val="43"/>
        </w:numPr>
      </w:pPr>
      <w:r>
        <w:t>Через контекстное меню файла промежуточного сертификата выбрать пункт меню «Установить сертификат».</w:t>
      </w:r>
    </w:p>
    <w:p>
      <w:r>
        <w:t>На экране отобразится мастер импорта сертификатов.</w:t>
      </w:r>
    </w:p>
    <w:p>
      <w:pPr>
        <w:pStyle w:val="312"/>
      </w:pPr>
      <w:r>
        <w:rPr>
          <w:lang w:eastAsia="ru-RU"/>
        </w:rPr>
        <w:drawing>
          <wp:inline distT="0" distB="0" distL="0" distR="0">
            <wp:extent cx="3124200" cy="305752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3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124200" cy="30575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w:t>
      </w:r>
      <w:r>
        <w:fldChar w:fldCharType="end"/>
      </w:r>
      <w:bookmarkStart w:id="63" w:name="_Toc5889335"/>
      <w:r>
        <w:t>. Мастер импорта сертификатов</w:t>
      </w:r>
      <w:bookmarkEnd w:id="63"/>
    </w:p>
    <w:p>
      <w:pPr>
        <w:pStyle w:val="316"/>
        <w:numPr>
          <w:ilvl w:val="0"/>
          <w:numId w:val="42"/>
        </w:numPr>
      </w:pPr>
      <w:r>
        <w:t>Выбрать хранилище «Локальный компьютер» и нажать кнопку «Далее».</w:t>
      </w:r>
    </w:p>
    <w:p>
      <w:pPr>
        <w:pStyle w:val="312"/>
      </w:pPr>
      <w:r>
        <w:rPr>
          <w:lang w:eastAsia="ru-RU"/>
        </w:rPr>
        <w:drawing>
          <wp:inline distT="0" distB="0" distL="0" distR="0">
            <wp:extent cx="3228975" cy="316230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3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28975" cy="31623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7</w:t>
      </w:r>
      <w:r>
        <w:fldChar w:fldCharType="end"/>
      </w:r>
      <w:bookmarkStart w:id="64" w:name="_Toc5889336"/>
      <w:r>
        <w:t>. Выбор хранилища сертификата</w:t>
      </w:r>
      <w:bookmarkEnd w:id="64"/>
    </w:p>
    <w:p>
      <w:pPr>
        <w:pStyle w:val="316"/>
        <w:numPr>
          <w:ilvl w:val="0"/>
          <w:numId w:val="42"/>
        </w:numPr>
      </w:pPr>
      <w:r>
        <w:t>В окне «Хранилище сертификата» выбрать размещение сертификата вручную, указав поле «Поместить сертификаты в следующее хранилище».</w:t>
      </w:r>
    </w:p>
    <w:p>
      <w:pPr>
        <w:pStyle w:val="316"/>
        <w:numPr>
          <w:ilvl w:val="0"/>
          <w:numId w:val="42"/>
        </w:numPr>
      </w:pPr>
      <w:r>
        <w:t>Нажать кнопку «Обзор…». Откроется окно «Выбор хранилища сертификата».</w:t>
      </w:r>
    </w:p>
    <w:p>
      <w:pPr>
        <w:pStyle w:val="312"/>
      </w:pPr>
      <w:r>
        <w:rPr>
          <w:lang w:eastAsia="ru-RU"/>
        </w:rPr>
        <w:drawing>
          <wp:inline distT="0" distB="0" distL="0" distR="0">
            <wp:extent cx="2724150" cy="256222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Рисунок 3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24150" cy="25622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8</w:t>
      </w:r>
      <w:r>
        <w:fldChar w:fldCharType="end"/>
      </w:r>
      <w:bookmarkStart w:id="65" w:name="_Toc5889337"/>
      <w:r>
        <w:t>. Выбор хранилища сертификата</w:t>
      </w:r>
      <w:bookmarkEnd w:id="65"/>
    </w:p>
    <w:p>
      <w:pPr>
        <w:pStyle w:val="316"/>
        <w:numPr>
          <w:ilvl w:val="0"/>
          <w:numId w:val="42"/>
        </w:numPr>
      </w:pPr>
      <w:r>
        <w:t>Выбрать хранилище «Промежуточные центры сертификации», нажать кнопку «ОК».</w:t>
      </w:r>
    </w:p>
    <w:p>
      <w:r>
        <w:t>Откроется окно завершения работы мастера импорта сертификатов.</w:t>
      </w:r>
    </w:p>
    <w:p>
      <w:pPr>
        <w:pStyle w:val="312"/>
      </w:pPr>
      <w:r>
        <w:rPr>
          <w:lang w:eastAsia="ru-RU"/>
        </w:rPr>
        <w:drawing>
          <wp:inline distT="0" distB="0" distL="0" distR="0">
            <wp:extent cx="2914650" cy="284797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Рисунок 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14650" cy="28479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9</w:t>
      </w:r>
      <w:r>
        <w:fldChar w:fldCharType="end"/>
      </w:r>
      <w:bookmarkStart w:id="66" w:name="_Toc5889338"/>
      <w:r>
        <w:t>. Окно завершения работы мастера импорта сертификатов</w:t>
      </w:r>
      <w:bookmarkEnd w:id="66"/>
    </w:p>
    <w:p>
      <w:pPr>
        <w:pStyle w:val="316"/>
        <w:numPr>
          <w:ilvl w:val="0"/>
          <w:numId w:val="42"/>
        </w:numPr>
      </w:pPr>
      <w:r>
        <w:t>Нажать кнопку «Готово».</w:t>
      </w:r>
    </w:p>
    <w:p>
      <w:r>
        <w:t>Появится сообщение, что импорт успешно выполнен.</w:t>
      </w:r>
    </w:p>
    <w:p>
      <w:pPr>
        <w:pStyle w:val="312"/>
      </w:pPr>
      <w:r>
        <w:rPr>
          <w:lang w:eastAsia="ru-RU"/>
        </w:rPr>
        <w:drawing>
          <wp:inline distT="0" distB="0" distL="0" distR="0">
            <wp:extent cx="2276475" cy="142875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2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76475" cy="14287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10</w:t>
      </w:r>
      <w:r>
        <w:fldChar w:fldCharType="end"/>
      </w:r>
      <w:bookmarkStart w:id="67" w:name="_Toc5889339"/>
      <w:r>
        <w:t>. Завершение установки</w:t>
      </w:r>
      <w:bookmarkEnd w:id="67"/>
    </w:p>
    <w:p>
      <w:pPr>
        <w:pStyle w:val="316"/>
        <w:numPr>
          <w:ilvl w:val="0"/>
          <w:numId w:val="42"/>
        </w:numPr>
      </w:pPr>
      <w:r>
        <w:t>Нажать кнопку «ОК».</w:t>
      </w:r>
    </w:p>
    <w:p>
      <w:pPr>
        <w:pStyle w:val="272"/>
      </w:pPr>
      <w:r>
        <w:rPr>
          <w:rStyle w:val="343"/>
        </w:rPr>
        <w:t>Примечание.</w:t>
      </w:r>
      <w:r>
        <w:rPr>
          <w:rStyle w:val="343"/>
        </w:rPr>
        <w:tab/>
      </w:r>
      <w:r>
        <w:rPr>
          <w:rStyle w:val="339"/>
        </w:rPr>
        <w:t>В случае если на шаге 3 данной инструкции отсутствует возможность выбора хранилища Локального компьютера, следует обратиться к системному администратору ЛВС для выполнения операции с правами локального администратора АРМ.</w:t>
      </w:r>
      <w:r>
        <w:t xml:space="preserve"> </w:t>
      </w:r>
    </w:p>
    <w:p>
      <w:pPr>
        <w:pStyle w:val="3"/>
        <w:numPr>
          <w:ilvl w:val="1"/>
          <w:numId w:val="39"/>
        </w:numPr>
        <w:ind w:left="709" w:hanging="709"/>
      </w:pPr>
      <w:bookmarkStart w:id="68" w:name="_Toc19528542"/>
      <w:bookmarkStart w:id="69" w:name="_Ref5889441"/>
      <w:bookmarkStart w:id="70" w:name="_Toc20234766"/>
      <w:bookmarkStart w:id="71" w:name="_Toc4670267"/>
      <w:bookmarkStart w:id="72" w:name="_Toc6385747"/>
      <w:r>
        <w:t>Установка и настройка криптопровайдера КриптоПро CSP</w:t>
      </w:r>
      <w:bookmarkEnd w:id="68"/>
      <w:bookmarkEnd w:id="69"/>
      <w:bookmarkEnd w:id="70"/>
      <w:bookmarkEnd w:id="71"/>
      <w:bookmarkEnd w:id="72"/>
    </w:p>
    <w:p>
      <w:pPr>
        <w:pStyle w:val="303"/>
        <w:numPr>
          <w:ilvl w:val="2"/>
          <w:numId w:val="39"/>
        </w:numPr>
        <w:ind w:left="0" w:firstLine="0"/>
      </w:pPr>
      <w:bookmarkStart w:id="73" w:name="_Toc19528543"/>
      <w:r>
        <w:t>Установка КриптоПро CSP 4.0 необходима в случаях:</w:t>
      </w:r>
      <w:bookmarkEnd w:id="73"/>
    </w:p>
    <w:p>
      <w:pPr>
        <w:pStyle w:val="318"/>
        <w:numPr>
          <w:ilvl w:val="0"/>
          <w:numId w:val="44"/>
        </w:numPr>
        <w:ind w:left="1134" w:hanging="425"/>
      </w:pPr>
      <w:r>
        <w:t>для работы с использованием ключа ЭП 2012 ГОСТ, созданного в КриптоПРО</w:t>
      </w:r>
    </w:p>
    <w:p>
      <w:pPr>
        <w:pStyle w:val="318"/>
        <w:numPr>
          <w:ilvl w:val="0"/>
          <w:numId w:val="44"/>
        </w:numPr>
        <w:ind w:left="1134" w:hanging="425"/>
      </w:pPr>
      <w:r>
        <w:t xml:space="preserve">для работы в браузере Internet Explorer без установки Континент </w:t>
      </w:r>
      <w:r>
        <w:rPr>
          <w:lang w:val="en-US"/>
        </w:rPr>
        <w:t>TLS</w:t>
      </w:r>
      <w:r>
        <w:t xml:space="preserve"> клиента.</w:t>
      </w:r>
    </w:p>
    <w:p>
      <w:pPr>
        <w:pStyle w:val="303"/>
        <w:numPr>
          <w:ilvl w:val="2"/>
          <w:numId w:val="39"/>
        </w:numPr>
        <w:ind w:left="0" w:firstLine="0"/>
      </w:pPr>
      <w:bookmarkStart w:id="74" w:name="_Toc19528544"/>
      <w:r>
        <w:t>В случае отсутствия дистрибутива необходимо обратиться в ОРСиБИ Федерального казначейства своего региона.</w:t>
      </w:r>
      <w:bookmarkEnd w:id="74"/>
    </w:p>
    <w:p>
      <w:pPr>
        <w:pStyle w:val="303"/>
        <w:numPr>
          <w:ilvl w:val="2"/>
          <w:numId w:val="39"/>
        </w:numPr>
        <w:ind w:left="0" w:firstLine="0"/>
      </w:pPr>
      <w:bookmarkStart w:id="75" w:name="_Toc19528545"/>
      <w:r>
        <w:t>Для установки криптопровайдера КриптоПро CSP необходимо:</w:t>
      </w:r>
      <w:bookmarkEnd w:id="75"/>
    </w:p>
    <w:p>
      <w:pPr>
        <w:pStyle w:val="316"/>
        <w:numPr>
          <w:ilvl w:val="0"/>
          <w:numId w:val="45"/>
        </w:numPr>
      </w:pPr>
      <w:r>
        <w:t>Запустить файл установки КриптоПро CSP. Откроется стартовое окно мастера установки КриптоПро CSP.</w:t>
      </w:r>
    </w:p>
    <w:p>
      <w:pPr>
        <w:pStyle w:val="312"/>
      </w:pPr>
      <w:r>
        <w:rPr>
          <w:lang w:eastAsia="ru-RU"/>
        </w:rPr>
        <w:drawing>
          <wp:inline distT="0" distB="0" distL="0" distR="0">
            <wp:extent cx="2400300" cy="2257425"/>
            <wp:effectExtent l="0" t="0" r="0"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2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00300" cy="22574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11</w:t>
      </w:r>
      <w:r>
        <w:fldChar w:fldCharType="end"/>
      </w:r>
      <w:bookmarkStart w:id="76" w:name="_Toc5889346"/>
      <w:r>
        <w:t xml:space="preserve"> Стартовое окно мастера установки КриптоПро CSP</w:t>
      </w:r>
      <w:bookmarkEnd w:id="76"/>
    </w:p>
    <w:p>
      <w:pPr>
        <w:pStyle w:val="316"/>
        <w:numPr>
          <w:ilvl w:val="0"/>
          <w:numId w:val="42"/>
        </w:numPr>
      </w:pPr>
      <w:r>
        <w:t xml:space="preserve"> Нажать кнопку «Установить (рекомендуется)». Отобразится окно процесса установки КриптоПро CSP.</w:t>
      </w:r>
    </w:p>
    <w:p>
      <w:pPr>
        <w:pStyle w:val="312"/>
      </w:pPr>
      <w:r>
        <w:rPr>
          <w:lang w:eastAsia="ru-RU"/>
        </w:rPr>
        <w:drawing>
          <wp:inline distT="0" distB="0" distL="0" distR="0">
            <wp:extent cx="2409825" cy="93345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09825" cy="9334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12</w:t>
      </w:r>
      <w:r>
        <w:fldChar w:fldCharType="end"/>
      </w:r>
      <w:bookmarkStart w:id="77" w:name="_Toc5889347"/>
      <w:r>
        <w:t>. Процесс установки КриптоПро CSP</w:t>
      </w:r>
      <w:bookmarkEnd w:id="77"/>
    </w:p>
    <w:p/>
    <w:p>
      <w:pPr>
        <w:pStyle w:val="316"/>
        <w:numPr>
          <w:ilvl w:val="0"/>
          <w:numId w:val="42"/>
        </w:numPr>
      </w:pPr>
      <w:r>
        <w:t>После успешной установки криптопровайдера отобразится диалог «КриптоПро CSP успешно установлен».</w:t>
      </w:r>
    </w:p>
    <w:p>
      <w:pPr>
        <w:pStyle w:val="312"/>
      </w:pPr>
      <w:r>
        <w:rPr>
          <w:lang w:eastAsia="ru-RU"/>
        </w:rPr>
        <w:drawing>
          <wp:inline distT="0" distB="0" distL="0" distR="0">
            <wp:extent cx="2085975" cy="116205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2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85975" cy="11620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13</w:t>
      </w:r>
      <w:r>
        <w:fldChar w:fldCharType="end"/>
      </w:r>
      <w:bookmarkStart w:id="78" w:name="_Toc5889348"/>
      <w:r>
        <w:t>. Успешная установка КриптоПро CSP</w:t>
      </w:r>
      <w:bookmarkEnd w:id="78"/>
    </w:p>
    <w:p>
      <w:pPr>
        <w:pStyle w:val="316"/>
        <w:numPr>
          <w:ilvl w:val="0"/>
          <w:numId w:val="42"/>
        </w:numPr>
      </w:pPr>
      <w:r>
        <w:t>Нажать кнопку «ОК».</w:t>
      </w:r>
    </w:p>
    <w:p>
      <w:pPr>
        <w:pStyle w:val="316"/>
        <w:numPr>
          <w:ilvl w:val="0"/>
          <w:numId w:val="42"/>
        </w:numPr>
      </w:pPr>
      <w:r>
        <w:t>Запустить КриптоПро CSP. Во вкладке общие нажать кнопку «Ввод лицензии» и ввести лицензионный ключ.</w:t>
      </w:r>
    </w:p>
    <w:p>
      <w:pPr>
        <w:pStyle w:val="312"/>
      </w:pPr>
      <w:r>
        <w:rPr>
          <w:lang w:eastAsia="ru-RU"/>
        </w:rPr>
        <w:drawing>
          <wp:inline distT="0" distB="0" distL="0" distR="0">
            <wp:extent cx="2895600" cy="3495675"/>
            <wp:effectExtent l="0" t="0" r="0"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2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5600" cy="34956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14</w:t>
      </w:r>
      <w:r>
        <w:fldChar w:fldCharType="end"/>
      </w:r>
      <w:bookmarkStart w:id="79" w:name="_Toc5889349"/>
      <w:r>
        <w:t>. Вкладка «Общие». КриптоПро CSP</w:t>
      </w:r>
      <w:bookmarkEnd w:id="79"/>
    </w:p>
    <w:p>
      <w:pPr>
        <w:pStyle w:val="303"/>
        <w:numPr>
          <w:ilvl w:val="2"/>
          <w:numId w:val="39"/>
        </w:numPr>
        <w:ind w:left="0" w:firstLine="0"/>
      </w:pPr>
      <w:bookmarkStart w:id="80" w:name="_Toc19528546"/>
      <w:r>
        <w:t>Для настройки криптопровайдера необходимо выполнить следующие действия:</w:t>
      </w:r>
      <w:bookmarkEnd w:id="80"/>
    </w:p>
    <w:p>
      <w:pPr>
        <w:pStyle w:val="316"/>
        <w:numPr>
          <w:ilvl w:val="0"/>
          <w:numId w:val="46"/>
        </w:numPr>
      </w:pPr>
      <w:r>
        <w:t xml:space="preserve">Запустить КриптоПро CSP от имени Администратора. </w:t>
      </w:r>
    </w:p>
    <w:p>
      <w:pPr>
        <w:pStyle w:val="316"/>
        <w:numPr>
          <w:ilvl w:val="0"/>
          <w:numId w:val="42"/>
        </w:numPr>
      </w:pPr>
      <w:r>
        <w:t>Перейти во вкладку «Настройки TLS».</w:t>
      </w:r>
    </w:p>
    <w:p>
      <w:pPr>
        <w:pStyle w:val="316"/>
        <w:numPr>
          <w:ilvl w:val="0"/>
          <w:numId w:val="42"/>
        </w:numPr>
      </w:pPr>
      <w:r>
        <w:t>Отметить в разделе «Клиент» следующие чекбоксы:</w:t>
      </w:r>
    </w:p>
    <w:p>
      <w:pPr>
        <w:pStyle w:val="320"/>
        <w:numPr>
          <w:ilvl w:val="0"/>
          <w:numId w:val="47"/>
        </w:numPr>
        <w:ind w:left="1134"/>
      </w:pPr>
      <w:r>
        <w:t>Не проверять сертификат сертификат сервера на отзыв</w:t>
      </w:r>
    </w:p>
    <w:p>
      <w:pPr>
        <w:pStyle w:val="320"/>
        <w:numPr>
          <w:ilvl w:val="0"/>
          <w:numId w:val="47"/>
        </w:numPr>
        <w:ind w:left="1134"/>
      </w:pPr>
      <w:r>
        <w:t>Не проверять назначение собственного сертификата</w:t>
      </w:r>
    </w:p>
    <w:p>
      <w:r>
        <w:t xml:space="preserve">И </w:t>
      </w:r>
      <w:r>
        <w:rPr>
          <w:szCs w:val="28"/>
        </w:rPr>
        <w:t>снимите галочку в блоке «Клиент» для поля «Не использовать устаревшие cipher suite-ы»:</w:t>
      </w:r>
    </w:p>
    <w:p>
      <w:pPr>
        <w:pStyle w:val="312"/>
      </w:pPr>
      <w:r>
        <w:rPr>
          <w:lang w:eastAsia="ru-RU"/>
        </w:rPr>
        <w:drawing>
          <wp:inline distT="0" distB="0" distL="0" distR="0">
            <wp:extent cx="3238500" cy="38862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38500" cy="38862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15</w:t>
      </w:r>
      <w:r>
        <w:fldChar w:fldCharType="end"/>
      </w:r>
      <w:bookmarkStart w:id="81" w:name="_Toc5889350"/>
      <w:r>
        <w:t>. Вкладка «Настройки TLS». КриптоПро CSP</w:t>
      </w:r>
      <w:bookmarkEnd w:id="81"/>
    </w:p>
    <w:p>
      <w:pPr>
        <w:pStyle w:val="316"/>
        <w:numPr>
          <w:ilvl w:val="0"/>
          <w:numId w:val="42"/>
        </w:numPr>
      </w:pPr>
      <w:r>
        <w:t>Нажать кнопку «Применить».</w:t>
      </w:r>
    </w:p>
    <w:p>
      <w:pPr>
        <w:pStyle w:val="312"/>
      </w:pPr>
      <w:r>
        <w:rPr>
          <w:lang w:eastAsia="ru-RU"/>
        </w:rPr>
        <w:drawing>
          <wp:inline distT="0" distB="0" distL="0" distR="0">
            <wp:extent cx="2838450" cy="1133475"/>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38450" cy="11334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16</w:t>
      </w:r>
      <w:r>
        <w:fldChar w:fldCharType="end"/>
      </w:r>
      <w:bookmarkStart w:id="82" w:name="_Toc5889351"/>
      <w:r>
        <w:t>. Запрос на перезагрузку после смены режима работы</w:t>
      </w:r>
      <w:bookmarkEnd w:id="82"/>
    </w:p>
    <w:p>
      <w:r>
        <w:t xml:space="preserve">Появится запрос на перезагрузку АРМ. </w:t>
      </w:r>
    </w:p>
    <w:p>
      <w:pPr>
        <w:pStyle w:val="316"/>
        <w:numPr>
          <w:ilvl w:val="0"/>
          <w:numId w:val="42"/>
        </w:numPr>
      </w:pPr>
      <w:r>
        <w:t>Нажать кнопку «Да». АРМ перезагрузится.</w:t>
      </w:r>
    </w:p>
    <w:p/>
    <w:bookmarkEnd w:id="18"/>
    <w:bookmarkEnd w:id="19"/>
    <w:bookmarkEnd w:id="20"/>
    <w:bookmarkEnd w:id="21"/>
    <w:bookmarkEnd w:id="40"/>
    <w:bookmarkEnd w:id="49"/>
    <w:bookmarkEnd w:id="50"/>
    <w:bookmarkEnd w:id="51"/>
    <w:p>
      <w:pPr>
        <w:pStyle w:val="261"/>
      </w:pPr>
    </w:p>
    <w:p>
      <w:pPr>
        <w:pStyle w:val="3"/>
        <w:numPr>
          <w:ilvl w:val="1"/>
          <w:numId w:val="39"/>
        </w:numPr>
        <w:ind w:left="709" w:hanging="709"/>
      </w:pPr>
      <w:bookmarkStart w:id="83" w:name="_Toc20234767"/>
      <w:bookmarkStart w:id="84" w:name="_Toc499231780"/>
      <w:bookmarkStart w:id="85" w:name="_Toc426022351"/>
      <w:bookmarkStart w:id="86" w:name="_Toc19528547"/>
      <w:bookmarkStart w:id="87" w:name="_Toc426018806"/>
      <w:bookmarkStart w:id="88" w:name="_Toc426020566"/>
      <w:bookmarkStart w:id="89" w:name="_Toc426018827"/>
      <w:bookmarkStart w:id="90" w:name="_Ref285267119"/>
      <w:r>
        <w:t>Установка сертификата пользователя, созданного в КриптоПро, в хранилище личных сертификатов АРМ пользователя (при необходимости)</w:t>
      </w:r>
      <w:bookmarkEnd w:id="83"/>
      <w:bookmarkEnd w:id="84"/>
      <w:bookmarkEnd w:id="85"/>
      <w:bookmarkEnd w:id="86"/>
      <w:bookmarkEnd w:id="87"/>
      <w:bookmarkEnd w:id="88"/>
      <w:bookmarkEnd w:id="89"/>
      <w:bookmarkEnd w:id="90"/>
    </w:p>
    <w:p>
      <w:pPr>
        <w:pStyle w:val="303"/>
        <w:numPr>
          <w:ilvl w:val="2"/>
          <w:numId w:val="39"/>
        </w:numPr>
        <w:ind w:left="0" w:firstLine="0"/>
      </w:pPr>
      <w:bookmarkStart w:id="91" w:name="_Toc19528548"/>
      <w:r>
        <w:t>Установка сертификата пользователя в хранилище личных сертификатов АРМ пользователя выполняется в случае, если файл сертификата пользователя не является единым целым с закрытым ключом (в процессе получения в УЦ сертификат в формате «*.</w:t>
      </w:r>
      <w:r>
        <w:rPr>
          <w:lang w:val="en-US"/>
        </w:rPr>
        <w:t>cer</w:t>
      </w:r>
      <w:r>
        <w:t>» был записан на отдельный носитель информации).</w:t>
      </w:r>
      <w:bookmarkEnd w:id="91"/>
    </w:p>
    <w:p>
      <w:pPr>
        <w:pStyle w:val="303"/>
        <w:numPr>
          <w:ilvl w:val="2"/>
          <w:numId w:val="39"/>
        </w:numPr>
        <w:ind w:left="0" w:firstLine="0"/>
      </w:pPr>
      <w:bookmarkStart w:id="92" w:name="_Toc19528549"/>
      <w:r>
        <w:t xml:space="preserve">Установка </w:t>
      </w:r>
      <w:bookmarkStart w:id="93" w:name="OLE_LINK11"/>
      <w:bookmarkStart w:id="94" w:name="OLE_LINK10"/>
      <w:r>
        <w:t>с</w:t>
      </w:r>
      <w:bookmarkStart w:id="95" w:name="OLE_LINK8"/>
      <w:bookmarkStart w:id="96" w:name="OLE_LINK9"/>
      <w:r>
        <w:t>ертификата пользователя в хранилище личных сертификатов АРМ пользователя</w:t>
      </w:r>
      <w:bookmarkEnd w:id="93"/>
      <w:bookmarkEnd w:id="94"/>
      <w:bookmarkEnd w:id="95"/>
      <w:bookmarkEnd w:id="96"/>
      <w:r>
        <w:t xml:space="preserve"> выполняется под учетной записью пользователя, которая будет использоваться в процессе входа в личный кабинет БГУ 2.0 и ЗКГУ 3.0.</w:t>
      </w:r>
      <w:bookmarkEnd w:id="92"/>
    </w:p>
    <w:p>
      <w:pPr>
        <w:pStyle w:val="303"/>
        <w:numPr>
          <w:ilvl w:val="2"/>
          <w:numId w:val="39"/>
        </w:numPr>
        <w:ind w:left="0" w:firstLine="0"/>
      </w:pPr>
      <w:bookmarkStart w:id="97" w:name="_Toc19528550"/>
      <w:r>
        <w:t xml:space="preserve">Для установки квалифицированного сертификата пользователя необходим запустить КриптоПро </w:t>
      </w:r>
      <w:r>
        <w:rPr>
          <w:lang w:val="en-US"/>
        </w:rPr>
        <w:t>CSP</w:t>
      </w:r>
      <w:r>
        <w:t>:</w:t>
      </w:r>
      <w:bookmarkEnd w:id="97"/>
    </w:p>
    <w:p>
      <w:pPr>
        <w:pStyle w:val="316"/>
        <w:numPr>
          <w:ilvl w:val="0"/>
          <w:numId w:val="48"/>
        </w:numPr>
      </w:pPr>
      <w:r>
        <w:t>Перейти на вкладку «Сервис»:</w:t>
      </w:r>
    </w:p>
    <w:p>
      <w:pPr>
        <w:pStyle w:val="312"/>
        <w:rPr>
          <w:szCs w:val="28"/>
        </w:rPr>
      </w:pPr>
      <w:r>
        <w:rPr>
          <w:lang w:eastAsia="ru-RU"/>
        </w:rPr>
        <w:drawing>
          <wp:inline distT="0" distB="0" distL="0" distR="0">
            <wp:extent cx="2905125" cy="3695700"/>
            <wp:effectExtent l="19050" t="19050" r="28575" b="1905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05125" cy="3695700"/>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Нажать кнопку «Установить личный сертификат …»</w:t>
      </w:r>
    </w:p>
    <w:p>
      <w:pPr>
        <w:pStyle w:val="316"/>
        <w:numPr>
          <w:ilvl w:val="0"/>
          <w:numId w:val="42"/>
        </w:numPr>
      </w:pPr>
      <w:r>
        <w:t>В открывшемся окне мастера установки личного сертификата указать место размещения сертификата на АРМ пользователя, и нажать кнопку «Далее»:</w:t>
      </w:r>
    </w:p>
    <w:p>
      <w:pPr>
        <w:pStyle w:val="312"/>
        <w:rPr>
          <w:szCs w:val="28"/>
        </w:rPr>
      </w:pPr>
      <w:r>
        <w:rPr>
          <w:lang w:eastAsia="ru-RU"/>
        </w:rPr>
        <w:drawing>
          <wp:inline distT="0" distB="0" distL="0" distR="0">
            <wp:extent cx="2857500" cy="2057400"/>
            <wp:effectExtent l="19050" t="19050" r="19050" b="1905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2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57500" cy="2057400"/>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Открывается окно просмотра сертификата для установки. Нажмите кнопку «Далее»:</w:t>
      </w:r>
    </w:p>
    <w:p>
      <w:pPr>
        <w:pStyle w:val="312"/>
        <w:rPr>
          <w:szCs w:val="28"/>
        </w:rPr>
      </w:pPr>
      <w:r>
        <w:rPr>
          <w:lang w:eastAsia="ru-RU"/>
        </w:rPr>
        <w:drawing>
          <wp:inline distT="0" distB="0" distL="0" distR="0">
            <wp:extent cx="2800350" cy="2019300"/>
            <wp:effectExtent l="19050" t="19050" r="19050" b="1905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2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00350" cy="2019300"/>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 открытом окне выбора Контейнера закрытого ключа нажмите кнопку «Обзор»:</w:t>
      </w:r>
    </w:p>
    <w:p>
      <w:pPr>
        <w:pStyle w:val="312"/>
        <w:rPr>
          <w:szCs w:val="28"/>
        </w:rPr>
      </w:pPr>
      <w:r>
        <w:rPr>
          <w:lang w:eastAsia="ru-RU"/>
        </w:rPr>
        <w:drawing>
          <wp:inline distT="0" distB="0" distL="0" distR="0">
            <wp:extent cx="2943225" cy="2133600"/>
            <wp:effectExtent l="19050" t="19050" r="28575" b="1905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Рисунок 2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43225" cy="2133600"/>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 открывшемся окне укажите контейнер и нажмите кнопку «Ок»:</w:t>
      </w:r>
    </w:p>
    <w:p>
      <w:pPr>
        <w:pStyle w:val="312"/>
        <w:rPr>
          <w:szCs w:val="28"/>
        </w:rPr>
      </w:pPr>
      <w:r>
        <w:rPr>
          <w:lang w:eastAsia="ru-RU"/>
        </w:rPr>
        <w:drawing>
          <wp:inline distT="0" distB="0" distL="0" distR="0">
            <wp:extent cx="2105025" cy="1876425"/>
            <wp:effectExtent l="19050" t="19050" r="28575" b="2857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2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05025" cy="1876425"/>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 окне выбора контейнера закрытого ключа нажмите кнопку «Далее»:</w:t>
      </w:r>
    </w:p>
    <w:p>
      <w:pPr>
        <w:pStyle w:val="312"/>
      </w:pPr>
      <w:r>
        <w:rPr>
          <w:lang w:eastAsia="ru-RU"/>
        </w:rPr>
        <w:drawing>
          <wp:inline distT="0" distB="0" distL="0" distR="0">
            <wp:extent cx="2781300" cy="2019300"/>
            <wp:effectExtent l="19050" t="19050" r="19050" b="1905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Рисунок 2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781300" cy="2019300"/>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 открытом окне указания хранилища сертификатов нажмите кнопку «Далее»:</w:t>
      </w:r>
    </w:p>
    <w:p>
      <w:pPr>
        <w:pStyle w:val="312"/>
        <w:rPr>
          <w:szCs w:val="28"/>
        </w:rPr>
      </w:pPr>
      <w:r>
        <w:rPr>
          <w:lang w:eastAsia="ru-RU"/>
        </w:rPr>
        <w:drawing>
          <wp:inline distT="0" distB="0" distL="0" distR="0">
            <wp:extent cx="2714625" cy="1971675"/>
            <wp:effectExtent l="19050" t="19050" r="28575" b="2857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714625" cy="1971675"/>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 окне завершения работы мастера установки личного сертификата нажмите кнопку «Готово»</w:t>
      </w:r>
    </w:p>
    <w:p>
      <w:pPr>
        <w:pStyle w:val="312"/>
        <w:rPr>
          <w:szCs w:val="28"/>
        </w:rPr>
      </w:pPr>
      <w:r>
        <w:rPr>
          <w:lang w:eastAsia="ru-RU"/>
        </w:rPr>
        <w:drawing>
          <wp:inline distT="0" distB="0" distL="0" distR="0">
            <wp:extent cx="3400425" cy="2457450"/>
            <wp:effectExtent l="19050" t="19050" r="28575" b="1905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2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400425" cy="2457450"/>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Введите пароль для контейнера закрытого ключа и нажмите кнопку «Ок»:</w:t>
      </w:r>
    </w:p>
    <w:p>
      <w:pPr>
        <w:pStyle w:val="312"/>
        <w:rPr>
          <w:szCs w:val="28"/>
        </w:rPr>
      </w:pPr>
      <w:r>
        <w:rPr>
          <w:lang w:eastAsia="ru-RU"/>
        </w:rPr>
        <w:drawing>
          <wp:inline distT="0" distB="0" distL="0" distR="0">
            <wp:extent cx="2152650" cy="1257300"/>
            <wp:effectExtent l="19050" t="19050" r="19050" b="1905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52650" cy="1257300"/>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Импорт завершен</w:t>
      </w:r>
    </w:p>
    <w:p/>
    <w:p>
      <w:pPr>
        <w:pStyle w:val="3"/>
        <w:numPr>
          <w:ilvl w:val="1"/>
          <w:numId w:val="39"/>
        </w:numPr>
        <w:ind w:left="709" w:hanging="709"/>
      </w:pPr>
      <w:bookmarkStart w:id="98" w:name="_Toc499231781"/>
      <w:bookmarkStart w:id="99" w:name="_Ref283066863"/>
      <w:bookmarkStart w:id="100" w:name="_Toc20234768"/>
      <w:bookmarkStart w:id="101" w:name="_Toc19528551"/>
      <w:r>
        <w:t>Настройка веб-обозревателя</w:t>
      </w:r>
      <w:bookmarkEnd w:id="98"/>
      <w:bookmarkEnd w:id="99"/>
      <w:r>
        <w:t xml:space="preserve"> </w:t>
      </w:r>
      <w:r>
        <w:rPr>
          <w:lang w:val="en-US"/>
        </w:rPr>
        <w:t>Internet</w:t>
      </w:r>
      <w:r>
        <w:t xml:space="preserve"> </w:t>
      </w:r>
      <w:r>
        <w:rPr>
          <w:lang w:val="en-US"/>
        </w:rPr>
        <w:t>Explorer</w:t>
      </w:r>
      <w:r>
        <w:t xml:space="preserve"> для работы без установки Континент </w:t>
      </w:r>
      <w:r>
        <w:rPr>
          <w:lang w:val="en-US"/>
        </w:rPr>
        <w:t>TLS</w:t>
      </w:r>
      <w:r>
        <w:t xml:space="preserve"> клиент.</w:t>
      </w:r>
      <w:bookmarkEnd w:id="100"/>
      <w:bookmarkEnd w:id="101"/>
    </w:p>
    <w:p>
      <w:pPr>
        <w:pStyle w:val="303"/>
        <w:numPr>
          <w:ilvl w:val="2"/>
          <w:numId w:val="39"/>
        </w:numPr>
        <w:ind w:left="0" w:firstLine="0"/>
      </w:pPr>
      <w:bookmarkStart w:id="102" w:name="_Toc19528552"/>
      <w:bookmarkStart w:id="103" w:name="OLE_LINK16"/>
      <w:bookmarkStart w:id="104" w:name="_Toc405203812"/>
      <w:r>
        <w:t>Установите сертификат сайта в локальное хранилище компьютера как «Доверенные лица»</w:t>
      </w:r>
      <w:bookmarkEnd w:id="102"/>
      <w:r>
        <w:t xml:space="preserve"> по аналогии с п.4.3.</w:t>
      </w:r>
    </w:p>
    <w:p>
      <w:pPr>
        <w:pStyle w:val="303"/>
        <w:numPr>
          <w:ilvl w:val="2"/>
          <w:numId w:val="39"/>
        </w:numPr>
        <w:ind w:left="0" w:firstLine="0"/>
      </w:pPr>
      <w:bookmarkStart w:id="105" w:name="_Toc19528553"/>
      <w:r>
        <w:t>Настройка веб-обозревателя Internet Explorer для подключения к БГУ 2 и ЗКГУ 3 состоит из следующих шагов.</w:t>
      </w:r>
      <w:bookmarkEnd w:id="105"/>
    </w:p>
    <w:bookmarkEnd w:id="103"/>
    <w:bookmarkEnd w:id="104"/>
    <w:p>
      <w:pPr>
        <w:pStyle w:val="316"/>
        <w:numPr>
          <w:ilvl w:val="0"/>
          <w:numId w:val="49"/>
        </w:numPr>
      </w:pPr>
      <w:r>
        <w:t>Открыть свойства веб-обозревателя.</w:t>
      </w:r>
    </w:p>
    <w:p>
      <w:pPr>
        <w:pStyle w:val="316"/>
        <w:numPr>
          <w:ilvl w:val="0"/>
          <w:numId w:val="42"/>
        </w:numPr>
      </w:pPr>
      <w:r>
        <w:t>Перейти на вкладку «Безопасность».</w:t>
      </w:r>
    </w:p>
    <w:p>
      <w:pPr>
        <w:pStyle w:val="312"/>
      </w:pPr>
      <w:r>
        <w:rPr>
          <w:lang w:eastAsia="ru-RU"/>
        </w:rPr>
        <w:drawing>
          <wp:inline distT="0" distB="0" distL="0" distR="0">
            <wp:extent cx="3152775" cy="3971925"/>
            <wp:effectExtent l="19050" t="19050" r="28575" b="2857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Рисунок 2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52775" cy="3971925"/>
                    </a:xfrm>
                    <a:prstGeom prst="rect">
                      <a:avLst/>
                    </a:prstGeom>
                    <a:noFill/>
                    <a:ln w="9525" cmpd="sng">
                      <a:solidFill>
                        <a:srgbClr val="000000"/>
                      </a:solidFill>
                      <a:miter lim="800000"/>
                      <a:headEnd/>
                      <a:tailEnd/>
                    </a:ln>
                    <a:effectLst/>
                  </pic:spPr>
                </pic:pic>
              </a:graphicData>
            </a:graphic>
          </wp:inline>
        </w:drawing>
      </w:r>
    </w:p>
    <w:p>
      <w:pPr>
        <w:pStyle w:val="316"/>
        <w:numPr>
          <w:ilvl w:val="0"/>
          <w:numId w:val="42"/>
        </w:numPr>
      </w:pPr>
      <w:r>
        <w:t>Выбрать зону для настройки «Надежные узлы».</w:t>
      </w:r>
    </w:p>
    <w:p>
      <w:pPr>
        <w:pStyle w:val="316"/>
        <w:numPr>
          <w:ilvl w:val="0"/>
          <w:numId w:val="42"/>
        </w:numPr>
      </w:pPr>
      <w:r>
        <w:t>Нажать кнопку «Сайты».</w:t>
      </w:r>
    </w:p>
    <w:p>
      <w:pPr>
        <w:pStyle w:val="312"/>
      </w:pPr>
      <w:r>
        <w:rPr>
          <w:lang w:eastAsia="ru-RU"/>
        </w:rPr>
        <w:drawing>
          <wp:inline distT="0" distB="0" distL="0" distR="0">
            <wp:extent cx="3067050" cy="2714625"/>
            <wp:effectExtent l="19050" t="19050" r="19050" b="2857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2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67050" cy="2714625"/>
                    </a:xfrm>
                    <a:prstGeom prst="rect">
                      <a:avLst/>
                    </a:prstGeom>
                    <a:noFill/>
                    <a:ln w="9525" cmpd="sng">
                      <a:solidFill>
                        <a:srgbClr val="000000"/>
                      </a:solidFill>
                      <a:miter lim="800000"/>
                      <a:headEnd/>
                      <a:tailEnd/>
                    </a:ln>
                    <a:effectLst/>
                  </pic:spPr>
                </pic:pic>
              </a:graphicData>
            </a:graphic>
          </wp:inline>
        </w:drawing>
      </w:r>
    </w:p>
    <w:p>
      <w:pPr>
        <w:pStyle w:val="316"/>
        <w:numPr>
          <w:ilvl w:val="0"/>
          <w:numId w:val="42"/>
        </w:numPr>
      </w:pPr>
      <w:r>
        <w:t>В окне «Надежные сайты» снять отметку с поля «Для всех сайтов этой зоны требуется проверка серверов (</w:t>
      </w:r>
      <w:r>
        <w:rPr>
          <w:lang w:val="en-US"/>
        </w:rPr>
        <w:t>https</w:t>
      </w:r>
      <w:r>
        <w:t>:)».</w:t>
      </w:r>
    </w:p>
    <w:p>
      <w:pPr>
        <w:pStyle w:val="316"/>
        <w:numPr>
          <w:ilvl w:val="0"/>
          <w:numId w:val="42"/>
        </w:numPr>
      </w:pPr>
      <w:r>
        <w:t xml:space="preserve"> В поле «Добавить в зону следующий узел» задать значение «https://*.budget.gov.ru» и нажать кнопку «Добавить»</w:t>
      </w:r>
    </w:p>
    <w:p>
      <w:pPr>
        <w:pStyle w:val="316"/>
        <w:numPr>
          <w:ilvl w:val="0"/>
          <w:numId w:val="42"/>
        </w:numPr>
      </w:pPr>
      <w:r>
        <w:t>В окне «Надежные сайты» нажать кнопку «Закрыть».</w:t>
      </w:r>
    </w:p>
    <w:p>
      <w:pPr>
        <w:pStyle w:val="316"/>
        <w:numPr>
          <w:ilvl w:val="0"/>
          <w:numId w:val="42"/>
        </w:numPr>
      </w:pPr>
      <w:r>
        <w:t xml:space="preserve"> На вкладке «Безопасность» в зоне для настройки «Надежные узлы» нажать кнопку «Другой»</w:t>
      </w:r>
    </w:p>
    <w:p>
      <w:pPr>
        <w:pStyle w:val="316"/>
        <w:numPr>
          <w:ilvl w:val="0"/>
          <w:numId w:val="42"/>
        </w:numPr>
      </w:pPr>
      <w:r>
        <w:t>В окне «Параметры безопасности – зона надежных сайтов» установить:</w:t>
      </w:r>
    </w:p>
    <w:p>
      <w:pPr>
        <w:pStyle w:val="318"/>
        <w:numPr>
          <w:ilvl w:val="0"/>
          <w:numId w:val="50"/>
        </w:numPr>
        <w:tabs>
          <w:tab w:val="left" w:pos="708"/>
        </w:tabs>
      </w:pPr>
      <w:r>
        <w:t>в разделе «Загрузка» параметр «Скачивание файла» в положение «Включить»</w:t>
      </w:r>
    </w:p>
    <w:p>
      <w:pPr>
        <w:pStyle w:val="312"/>
        <w:rPr>
          <w:szCs w:val="28"/>
        </w:rPr>
      </w:pPr>
      <w:r>
        <w:rPr>
          <w:lang w:eastAsia="ru-RU"/>
        </w:rPr>
        <w:drawing>
          <wp:inline distT="0" distB="0" distL="0" distR="0">
            <wp:extent cx="2524125" cy="3038475"/>
            <wp:effectExtent l="19050" t="19050" r="28575" b="2857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2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24125" cy="3038475"/>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в разделе «Разное» параметр «Блокирование всплывающих окон» в положение «Отключить»</w:t>
      </w:r>
    </w:p>
    <w:p>
      <w:pPr>
        <w:pStyle w:val="312"/>
        <w:rPr>
          <w:szCs w:val="28"/>
        </w:rPr>
      </w:pPr>
      <w:r>
        <w:rPr>
          <w:lang w:eastAsia="ru-RU"/>
        </w:rPr>
        <w:drawing>
          <wp:inline distT="0" distB="0" distL="0" distR="0">
            <wp:extent cx="2447925" cy="523875"/>
            <wp:effectExtent l="19050" t="19050" r="28575" b="2857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47925" cy="523875"/>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в разделе «Разное» параметр «Отображение разнородного содержимого» в положение «Включить»</w:t>
      </w:r>
    </w:p>
    <w:p>
      <w:pPr>
        <w:pStyle w:val="312"/>
        <w:rPr>
          <w:szCs w:val="28"/>
        </w:rPr>
      </w:pPr>
      <w:r>
        <w:rPr>
          <w:lang w:eastAsia="ru-RU"/>
        </w:rPr>
        <w:drawing>
          <wp:inline distT="0" distB="0" distL="0" distR="0">
            <wp:extent cx="2495550" cy="590550"/>
            <wp:effectExtent l="19050" t="19050" r="19050" b="1905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95550" cy="590550"/>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в разделе «Сценарии» параметр «Активные сценарии» в положение «Включить»</w:t>
      </w:r>
    </w:p>
    <w:p>
      <w:pPr>
        <w:pStyle w:val="312"/>
        <w:rPr>
          <w:szCs w:val="28"/>
        </w:rPr>
      </w:pPr>
      <w:r>
        <w:rPr>
          <w:lang w:eastAsia="ru-RU"/>
        </w:rPr>
        <w:drawing>
          <wp:inline distT="0" distB="0" distL="0" distR="0">
            <wp:extent cx="1704975" cy="628650"/>
            <wp:effectExtent l="19050" t="19050" r="28575" b="1905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04975" cy="628650"/>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«Автоматические запросы элементов управления </w:t>
      </w:r>
      <w:r>
        <w:rPr>
          <w:lang w:val="en-US"/>
        </w:rPr>
        <w:t>ActiveX</w:t>
      </w:r>
      <w:r>
        <w:t>» в положение «Включить»</w:t>
      </w:r>
    </w:p>
    <w:p>
      <w:pPr>
        <w:pStyle w:val="312"/>
      </w:pPr>
      <w:r>
        <w:rPr>
          <w:lang w:eastAsia="ru-RU"/>
        </w:rPr>
        <w:drawing>
          <wp:inline distT="0" distB="0" distL="0" distR="0">
            <wp:extent cx="2362200" cy="485775"/>
            <wp:effectExtent l="19050" t="19050" r="19050" b="2857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362200" cy="485775"/>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«Выполнять сценарии элементов </w:t>
      </w:r>
      <w:r>
        <w:rPr>
          <w:lang w:val="en-US"/>
        </w:rPr>
        <w:t>ActiveX</w:t>
      </w:r>
      <w:r>
        <w:t>, помеченные как безопасные*» в положение «Включить»</w:t>
      </w:r>
    </w:p>
    <w:p>
      <w:pPr>
        <w:pStyle w:val="312"/>
      </w:pPr>
      <w:r>
        <w:rPr>
          <w:lang w:eastAsia="ru-RU"/>
        </w:rPr>
        <w:drawing>
          <wp:inline distT="0" distB="0" distL="0" distR="0">
            <wp:extent cx="2514600" cy="485775"/>
            <wp:effectExtent l="19050" t="19050" r="19050" b="2857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514600" cy="485775"/>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«Запуск элементов </w:t>
      </w:r>
      <w:r>
        <w:rPr>
          <w:lang w:val="en-US"/>
        </w:rPr>
        <w:t>ActiveX</w:t>
      </w:r>
      <w:r>
        <w:t xml:space="preserve"> и модулей подключения» в положение «Включить»</w:t>
      </w:r>
    </w:p>
    <w:p>
      <w:pPr>
        <w:pStyle w:val="312"/>
        <w:rPr>
          <w:szCs w:val="28"/>
        </w:rPr>
      </w:pPr>
      <w:r>
        <w:rPr>
          <w:lang w:eastAsia="ru-RU"/>
        </w:rPr>
        <w:drawing>
          <wp:inline distT="0" distB="0" distL="0" distR="0">
            <wp:extent cx="2343150" cy="609600"/>
            <wp:effectExtent l="19050" t="19050" r="19050" b="1905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2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343150" cy="609600"/>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«Скачивание неподписанных элементов </w:t>
      </w:r>
      <w:r>
        <w:rPr>
          <w:lang w:val="en-US"/>
        </w:rPr>
        <w:t>ActiveX</w:t>
      </w:r>
      <w:r>
        <w:t>» в положение «Предлагать»</w:t>
      </w:r>
    </w:p>
    <w:p>
      <w:pPr>
        <w:pStyle w:val="312"/>
        <w:rPr>
          <w:szCs w:val="28"/>
        </w:rPr>
      </w:pPr>
      <w:r>
        <w:rPr>
          <w:lang w:eastAsia="ru-RU"/>
        </w:rPr>
        <w:drawing>
          <wp:inline distT="0" distB="0" distL="0" distR="0">
            <wp:extent cx="2457450" cy="628650"/>
            <wp:effectExtent l="19050" t="19050" r="19050" b="1905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57450" cy="628650"/>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«Скачивание подписанных элементов </w:t>
      </w:r>
      <w:r>
        <w:rPr>
          <w:lang w:val="en-US"/>
        </w:rPr>
        <w:t>ActiveX</w:t>
      </w:r>
      <w:r>
        <w:t>» в положение «Включить»</w:t>
      </w:r>
    </w:p>
    <w:p>
      <w:pPr>
        <w:pStyle w:val="312"/>
        <w:rPr>
          <w:szCs w:val="28"/>
        </w:rPr>
      </w:pPr>
      <w:r>
        <w:rPr>
          <w:lang w:eastAsia="ru-RU"/>
        </w:rPr>
        <w:drawing>
          <wp:inline distT="0" distB="0" distL="0" distR="0">
            <wp:extent cx="2476500" cy="619125"/>
            <wp:effectExtent l="19050" t="19050" r="19050" b="2857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2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76500" cy="619125"/>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 окне «Параметры безопасности – зона надежных сайтов» нажать кнопку «Ок».</w:t>
      </w:r>
    </w:p>
    <w:p>
      <w:pPr>
        <w:pStyle w:val="316"/>
        <w:numPr>
          <w:ilvl w:val="0"/>
          <w:numId w:val="42"/>
        </w:numPr>
      </w:pPr>
      <w:r>
        <w:t>В открывшемся окне «Внимание!» нажать кнопу «Да».</w:t>
      </w:r>
    </w:p>
    <w:p>
      <w:pPr>
        <w:pStyle w:val="312"/>
        <w:rPr>
          <w:szCs w:val="28"/>
        </w:rPr>
      </w:pPr>
      <w:r>
        <w:rPr>
          <w:lang w:eastAsia="ru-RU"/>
        </w:rPr>
        <w:drawing>
          <wp:inline distT="0" distB="0" distL="0" distR="0">
            <wp:extent cx="2628900" cy="866775"/>
            <wp:effectExtent l="19050" t="19050" r="19050" b="2857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Рисунок 2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8900" cy="866775"/>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Выбрать зону для настройки «Интернет» и нажать кнопку «Другой»</w:t>
      </w:r>
    </w:p>
    <w:p>
      <w:pPr>
        <w:pStyle w:val="312"/>
      </w:pPr>
      <w:r>
        <w:rPr>
          <w:lang w:eastAsia="ru-RU"/>
        </w:rPr>
        <w:drawing>
          <wp:inline distT="0" distB="0" distL="0" distR="0">
            <wp:extent cx="2400300" cy="3590925"/>
            <wp:effectExtent l="19050" t="19050" r="19050" b="2857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2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400300" cy="3590925"/>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 окне «Параметры безопасности – зона Интернет» установить:</w:t>
      </w:r>
    </w:p>
    <w:p>
      <w:pPr>
        <w:pStyle w:val="318"/>
        <w:numPr>
          <w:ilvl w:val="0"/>
          <w:numId w:val="51"/>
        </w:numPr>
        <w:tabs>
          <w:tab w:val="left" w:pos="708"/>
        </w:tabs>
      </w:pPr>
      <w:r>
        <w:t>в разделе «Загрузка» параметр «Скачивание файла» в положение «Включить»</w:t>
      </w:r>
    </w:p>
    <w:p>
      <w:pPr>
        <w:pStyle w:val="312"/>
        <w:rPr>
          <w:szCs w:val="28"/>
        </w:rPr>
      </w:pPr>
      <w:r>
        <w:rPr>
          <w:lang w:eastAsia="ru-RU"/>
        </w:rPr>
        <w:drawing>
          <wp:inline distT="0" distB="0" distL="0" distR="0">
            <wp:extent cx="2152650" cy="2600325"/>
            <wp:effectExtent l="19050" t="19050" r="19050" b="2857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2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152650" cy="2600325"/>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в разделе «Разное» параметр «Блокирование всплывающих окон» в положение «Отключить»</w:t>
      </w:r>
    </w:p>
    <w:p>
      <w:pPr>
        <w:pStyle w:val="312"/>
        <w:rPr>
          <w:szCs w:val="28"/>
        </w:rPr>
      </w:pPr>
      <w:r>
        <w:rPr>
          <w:lang w:eastAsia="ru-RU"/>
        </w:rPr>
        <w:drawing>
          <wp:inline distT="0" distB="0" distL="0" distR="0">
            <wp:extent cx="2667000" cy="571500"/>
            <wp:effectExtent l="19050" t="19050" r="19050" b="1905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67000" cy="571500"/>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в разделе «Разное» параметр «Отображение разнородного содержимого» в положение «Включить»</w:t>
      </w:r>
    </w:p>
    <w:p>
      <w:pPr>
        <w:pStyle w:val="312"/>
        <w:rPr>
          <w:szCs w:val="28"/>
        </w:rPr>
      </w:pPr>
      <w:r>
        <w:rPr>
          <w:lang w:eastAsia="ru-RU"/>
        </w:rPr>
        <w:drawing>
          <wp:inline distT="0" distB="0" distL="0" distR="0">
            <wp:extent cx="2686050" cy="638175"/>
            <wp:effectExtent l="19050" t="19050" r="19050" b="2857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686050" cy="638175"/>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в разделе «Сценарии» параметр «Активные сценарии» в положение «Включить»</w:t>
      </w:r>
    </w:p>
    <w:p>
      <w:pPr>
        <w:pStyle w:val="312"/>
        <w:rPr>
          <w:szCs w:val="28"/>
        </w:rPr>
      </w:pPr>
      <w:r>
        <w:rPr>
          <w:lang w:eastAsia="ru-RU"/>
        </w:rPr>
        <w:drawing>
          <wp:inline distT="0" distB="0" distL="0" distR="0">
            <wp:extent cx="2085975" cy="771525"/>
            <wp:effectExtent l="19050" t="19050" r="28575" b="2857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085975" cy="771525"/>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«Автоматические запросы элементы управления </w:t>
      </w:r>
      <w:r>
        <w:rPr>
          <w:lang w:val="en-US"/>
        </w:rPr>
        <w:t>ActiveX</w:t>
      </w:r>
      <w:r>
        <w:t>» в положение «Включить»</w:t>
      </w:r>
    </w:p>
    <w:p>
      <w:pPr>
        <w:pStyle w:val="312"/>
      </w:pPr>
      <w:r>
        <w:rPr>
          <w:lang w:eastAsia="ru-RU"/>
        </w:rPr>
        <w:drawing>
          <wp:inline distT="0" distB="0" distL="0" distR="0">
            <wp:extent cx="2543175" cy="523875"/>
            <wp:effectExtent l="19050" t="19050" r="28575" b="2857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543175" cy="523875"/>
                    </a:xfrm>
                    <a:prstGeom prst="rect">
                      <a:avLst/>
                    </a:prstGeom>
                    <a:noFill/>
                    <a:ln w="12700" cmpd="sng">
                      <a:solidFill>
                        <a:srgbClr val="000000"/>
                      </a:solidFill>
                      <a:miter lim="800000"/>
                      <a:headEnd/>
                      <a:tailEnd/>
                    </a:ln>
                    <a:effectLst/>
                  </pic:spPr>
                </pic:pic>
              </a:graphicData>
            </a:graphic>
          </wp:inline>
        </w:drawing>
      </w:r>
    </w:p>
    <w:p>
      <w:pPr>
        <w:pStyle w:val="244"/>
        <w:numPr>
          <w:ilvl w:val="0"/>
          <w:numId w:val="0"/>
        </w:numPr>
        <w:spacing w:line="276" w:lineRule="auto"/>
        <w:rPr>
          <w:szCs w:val="28"/>
        </w:rPr>
      </w:pP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«Выполнять сценарии элементов </w:t>
      </w:r>
      <w:r>
        <w:rPr>
          <w:lang w:val="en-US"/>
        </w:rPr>
        <w:t>ActiveX</w:t>
      </w:r>
      <w:r>
        <w:t>, помеченные как безопасные*» в положение «Включить»</w:t>
      </w:r>
    </w:p>
    <w:p>
      <w:pPr>
        <w:pStyle w:val="312"/>
      </w:pPr>
      <w:r>
        <w:rPr>
          <w:lang w:eastAsia="ru-RU"/>
        </w:rPr>
        <w:drawing>
          <wp:inline distT="0" distB="0" distL="0" distR="0">
            <wp:extent cx="2762250" cy="533400"/>
            <wp:effectExtent l="19050" t="19050" r="19050" b="1905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62250" cy="533400"/>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«Запуск элементов </w:t>
      </w:r>
      <w:r>
        <w:rPr>
          <w:lang w:val="en-US"/>
        </w:rPr>
        <w:t>ActiveX</w:t>
      </w:r>
      <w:r>
        <w:t xml:space="preserve"> и модулей подключения» в положение «Включить»</w:t>
      </w:r>
    </w:p>
    <w:p>
      <w:pPr>
        <w:pStyle w:val="312"/>
        <w:rPr>
          <w:szCs w:val="28"/>
        </w:rPr>
      </w:pPr>
      <w:r>
        <w:rPr>
          <w:lang w:eastAsia="ru-RU"/>
        </w:rPr>
        <w:drawing>
          <wp:inline distT="0" distB="0" distL="0" distR="0">
            <wp:extent cx="2543175" cy="666750"/>
            <wp:effectExtent l="19050" t="19050" r="28575" b="1905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543175" cy="666750"/>
                    </a:xfrm>
                    <a:prstGeom prst="rect">
                      <a:avLst/>
                    </a:prstGeom>
                    <a:noFill/>
                    <a:ln w="12700" cmpd="sng">
                      <a:solidFill>
                        <a:srgbClr val="000000"/>
                      </a:solidFill>
                      <a:miter lim="800000"/>
                      <a:headEnd/>
                      <a:tailEnd/>
                    </a:ln>
                    <a:effectLst/>
                  </pic:spPr>
                </pic:pic>
              </a:graphicData>
            </a:graphic>
          </wp:inline>
        </w:drawing>
      </w: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«Использование элементов управления </w:t>
      </w:r>
      <w:r>
        <w:rPr>
          <w:lang w:val="en-US"/>
        </w:rPr>
        <w:t>ActiveX</w:t>
      </w:r>
      <w:r>
        <w:t>, не помеченных как безопасные для использования» в положение «Включить»</w:t>
      </w:r>
    </w:p>
    <w:p>
      <w:pPr>
        <w:pStyle w:val="312"/>
      </w:pPr>
      <w:r>
        <w:rPr>
          <w:lang w:eastAsia="ru-RU"/>
        </w:rPr>
        <w:drawing>
          <wp:inline distT="0" distB="0" distL="0" distR="0">
            <wp:extent cx="3619500" cy="7143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619500" cy="714375"/>
                    </a:xfrm>
                    <a:prstGeom prst="rect">
                      <a:avLst/>
                    </a:prstGeom>
                    <a:noFill/>
                    <a:ln>
                      <a:noFill/>
                    </a:ln>
                  </pic:spPr>
                </pic:pic>
              </a:graphicData>
            </a:graphic>
          </wp:inline>
        </w:drawing>
      </w:r>
    </w:p>
    <w:p>
      <w:pPr>
        <w:pStyle w:val="318"/>
        <w:numPr>
          <w:ilvl w:val="0"/>
          <w:numId w:val="44"/>
        </w:numPr>
        <w:ind w:left="1134" w:hanging="425"/>
      </w:pPr>
      <w:r>
        <w:t xml:space="preserve">в разделе «Элементы </w:t>
      </w:r>
      <w:r>
        <w:rPr>
          <w:lang w:val="en-US"/>
        </w:rPr>
        <w:t>ActiveX</w:t>
      </w:r>
      <w:r>
        <w:t xml:space="preserve"> и модули подключения» параметр «Скачивание подписанных элементов </w:t>
      </w:r>
      <w:r>
        <w:rPr>
          <w:lang w:val="en-US"/>
        </w:rPr>
        <w:t>ActiveX</w:t>
      </w:r>
      <w:r>
        <w:t>» в положение «Предлагать (рекомендуется)»</w:t>
      </w:r>
    </w:p>
    <w:p>
      <w:pPr>
        <w:pStyle w:val="312"/>
        <w:rPr>
          <w:szCs w:val="28"/>
        </w:rPr>
      </w:pPr>
      <w:r>
        <w:rPr>
          <w:lang w:eastAsia="ru-RU"/>
        </w:rPr>
        <w:drawing>
          <wp:inline distT="0" distB="0" distL="0" distR="0">
            <wp:extent cx="2514600" cy="619125"/>
            <wp:effectExtent l="19050" t="19050" r="19050" b="2857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514600" cy="619125"/>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 окне «Параметры безопасности – зона Интернета» нажать кнопку «Ок».</w:t>
      </w:r>
    </w:p>
    <w:p>
      <w:pPr>
        <w:pStyle w:val="316"/>
        <w:numPr>
          <w:ilvl w:val="0"/>
          <w:numId w:val="42"/>
        </w:numPr>
      </w:pPr>
      <w:r>
        <w:t>В открывшемся окне «Внимание!» нажать кнопу «Да».</w:t>
      </w:r>
    </w:p>
    <w:p>
      <w:pPr>
        <w:pStyle w:val="312"/>
        <w:rPr>
          <w:szCs w:val="28"/>
        </w:rPr>
      </w:pPr>
      <w:r>
        <w:rPr>
          <w:lang w:eastAsia="ru-RU"/>
        </w:rPr>
        <w:drawing>
          <wp:inline distT="0" distB="0" distL="0" distR="0">
            <wp:extent cx="2628900" cy="866775"/>
            <wp:effectExtent l="19050" t="19050" r="19050" b="2857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8900" cy="866775"/>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Перейти на вкладку «Конфиденциальность» и отключить параметр «Включить блокирование всплывающих окон» в соответствии с рисунком:</w:t>
      </w:r>
    </w:p>
    <w:p>
      <w:pPr>
        <w:pStyle w:val="312"/>
        <w:rPr>
          <w:szCs w:val="28"/>
        </w:rPr>
      </w:pPr>
      <w:r>
        <w:rPr>
          <w:lang w:eastAsia="ru-RU"/>
        </w:rPr>
        <w:drawing>
          <wp:inline distT="0" distB="0" distL="0" distR="0">
            <wp:extent cx="2428875" cy="1914525"/>
            <wp:effectExtent l="19050" t="19050" r="28575" b="2857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428875" cy="1914525"/>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 xml:space="preserve">Перейти на вкладку «Дополнительно» и настроить параметры безопасности «TLS 1.0», «Использовать TLS 1.1», «Использовать TLS 1.2», «Включить хранилище </w:t>
      </w:r>
      <w:r>
        <w:rPr>
          <w:lang w:val="en-US"/>
        </w:rPr>
        <w:t>DOM</w:t>
      </w:r>
      <w:r>
        <w:t>» в соответствии с рисунком:</w:t>
      </w:r>
    </w:p>
    <w:p>
      <w:pPr>
        <w:pStyle w:val="312"/>
      </w:pPr>
      <w:r>
        <w:rPr>
          <w:lang w:eastAsia="ru-RU"/>
        </w:rPr>
        <w:drawing>
          <wp:inline distT="0" distB="0" distL="0" distR="0">
            <wp:extent cx="3333750" cy="5038725"/>
            <wp:effectExtent l="19050" t="19050" r="19050" b="2857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333750" cy="5038725"/>
                    </a:xfrm>
                    <a:prstGeom prst="rect">
                      <a:avLst/>
                    </a:prstGeom>
                    <a:noFill/>
                    <a:ln w="19050" cmpd="sng">
                      <a:solidFill>
                        <a:srgbClr val="000000"/>
                      </a:solidFill>
                      <a:miter lim="800000"/>
                      <a:headEnd/>
                      <a:tailEnd/>
                    </a:ln>
                    <a:effectLst/>
                  </pic:spPr>
                </pic:pic>
              </a:graphicData>
            </a:graphic>
          </wp:inline>
        </w:drawing>
      </w:r>
    </w:p>
    <w:p>
      <w:pPr>
        <w:pStyle w:val="316"/>
        <w:numPr>
          <w:ilvl w:val="0"/>
          <w:numId w:val="42"/>
        </w:numPr>
      </w:pPr>
      <w:r>
        <w:t>В окне «Свойства браузера» нажать кнопку «ОК».</w:t>
      </w:r>
      <w:bookmarkStart w:id="106" w:name="_Toc405203813"/>
    </w:p>
    <w:p>
      <w:pPr>
        <w:pStyle w:val="316"/>
        <w:numPr>
          <w:ilvl w:val="0"/>
          <w:numId w:val="42"/>
        </w:numPr>
      </w:pPr>
      <w:r>
        <w:t>Закрыть веб-обозреватель.</w:t>
      </w:r>
    </w:p>
    <w:p>
      <w:pPr>
        <w:pStyle w:val="316"/>
        <w:numPr>
          <w:ilvl w:val="0"/>
          <w:numId w:val="42"/>
        </w:numPr>
      </w:pPr>
      <w:r>
        <w:t>Перезагрузить АРМ</w:t>
      </w:r>
    </w:p>
    <w:bookmarkEnd w:id="106"/>
    <w:p>
      <w:pPr>
        <w:rPr>
          <w:lang w:val="en-US"/>
        </w:rPr>
      </w:pPr>
    </w:p>
    <w:p>
      <w:pPr>
        <w:pStyle w:val="3"/>
        <w:numPr>
          <w:ilvl w:val="1"/>
          <w:numId w:val="39"/>
        </w:numPr>
        <w:ind w:left="709" w:hanging="709"/>
      </w:pPr>
      <w:bookmarkStart w:id="107" w:name="_Toc20234769"/>
      <w:bookmarkStart w:id="108" w:name="_Toc19528565"/>
      <w:bookmarkStart w:id="109" w:name="_Toc14806872"/>
      <w:r>
        <w:t>Установка СКЗИ «Континент TLS VPN Клиент»</w:t>
      </w:r>
      <w:bookmarkEnd w:id="107"/>
      <w:bookmarkEnd w:id="108"/>
      <w:bookmarkEnd w:id="109"/>
    </w:p>
    <w:p>
      <w:pPr>
        <w:pStyle w:val="4"/>
        <w:numPr>
          <w:ilvl w:val="2"/>
          <w:numId w:val="39"/>
        </w:numPr>
        <w:ind w:left="992" w:hanging="992"/>
      </w:pPr>
      <w:bookmarkStart w:id="110" w:name="_Toc14806873"/>
      <w:bookmarkStart w:id="111" w:name="_Toc19528566"/>
      <w:bookmarkStart w:id="112" w:name="_Toc20234770"/>
      <w:r>
        <w:t>Подготовка к установке</w:t>
      </w:r>
      <w:bookmarkEnd w:id="110"/>
      <w:bookmarkEnd w:id="111"/>
      <w:bookmarkEnd w:id="112"/>
    </w:p>
    <w:p>
      <w:r>
        <w:t>Необходимость установки СКЗИ «Континент TLS VPN Клиент» для работы в Личном кабинете Электронного бюджета обусловлена возможностью эксплуатации браузеров, отличных от Internet Explorer.</w:t>
      </w:r>
    </w:p>
    <w:p>
      <w:r>
        <w:t>В случае отсутствия дистрибутива необходимо обратиться в ОРСиБИ Федерального казначейства своего региона.</w:t>
      </w:r>
    </w:p>
    <w:p>
      <w:r>
        <w:t>Рекомендуемая для работы с сертификатами на основе ГОСТ 2012 сборка СКЗИ «Континент TLS VPN Клиент» 2.0.1440.0.</w:t>
      </w:r>
    </w:p>
    <w:p>
      <w:r>
        <w:t>Если на АРМ пользователя уже установлен Континент TLS Клиент предыдущей версии, то перед началом установки новой версии требуется выполнить следующие действия:</w:t>
      </w:r>
    </w:p>
    <w:p>
      <w:pPr>
        <w:pStyle w:val="316"/>
        <w:numPr>
          <w:ilvl w:val="0"/>
          <w:numId w:val="52"/>
        </w:numPr>
      </w:pPr>
      <w:r>
        <w:t>Перейти в Пуск &gt; Панель управления &gt; Программы &gt; Программы и компоненты.</w:t>
      </w:r>
    </w:p>
    <w:p>
      <w:pPr>
        <w:pStyle w:val="316"/>
        <w:numPr>
          <w:ilvl w:val="0"/>
          <w:numId w:val="52"/>
        </w:numPr>
      </w:pPr>
      <w:r>
        <w:t>Удалить ПО Континент TLS-клиент.</w:t>
      </w:r>
    </w:p>
    <w:p>
      <w:pPr>
        <w:pStyle w:val="316"/>
        <w:numPr>
          <w:ilvl w:val="0"/>
          <w:numId w:val="52"/>
        </w:numPr>
      </w:pPr>
      <w:r>
        <w:t xml:space="preserve">Перезапустить АРМ. В процессе удаления появится окно с предложением перезапуска АРМ, необходимо нажать «Да». </w:t>
      </w:r>
    </w:p>
    <w:p>
      <w:r>
        <w:t>Если на АРМ пользователя ранее был установлен криптопровайдер Код Безопасности CSP, который мог устанавливаться отдельно или был встроен в предыдущие версии каких-либо продуктов от производителя «Код Безопасности», то перед началом установки новой версии Континент TLS Клиента требуется удалить остаточные файлы криптопровайдера.</w:t>
      </w:r>
    </w:p>
    <w:p>
      <w:r>
        <w:t>Установка и настройка Континент TLS Клиента должна производиться из-под учетной записи с правами администратора на клиентскую операционную систему Windows с установленными обновлениями.</w:t>
      </w:r>
    </w:p>
    <w:p>
      <w:pPr>
        <w:pStyle w:val="4"/>
        <w:numPr>
          <w:ilvl w:val="2"/>
          <w:numId w:val="39"/>
        </w:numPr>
        <w:ind w:left="992" w:hanging="992"/>
      </w:pPr>
      <w:bookmarkStart w:id="113" w:name="_Toc20234771"/>
      <w:bookmarkStart w:id="114" w:name="_Toc19528567"/>
      <w:bookmarkStart w:id="115" w:name="_Toc14806874"/>
      <w:r>
        <w:t>Установка СКЗИ «Континент TLS VPN Клиент»</w:t>
      </w:r>
      <w:bookmarkEnd w:id="113"/>
      <w:bookmarkEnd w:id="114"/>
      <w:bookmarkEnd w:id="115"/>
    </w:p>
    <w:p>
      <w:pPr>
        <w:pStyle w:val="316"/>
        <w:numPr>
          <w:ilvl w:val="0"/>
          <w:numId w:val="53"/>
        </w:numPr>
      </w:pPr>
      <w:r>
        <w:t>Запустить файл установки «Континент TLS-клиент.exe».</w:t>
      </w:r>
    </w:p>
    <w:p>
      <w:pPr>
        <w:pStyle w:val="312"/>
        <w:keepNext/>
      </w:pPr>
      <w:r>
        <w:rPr>
          <w:lang w:eastAsia="ru-RU"/>
        </w:rPr>
        <w:drawing>
          <wp:inline distT="0" distB="0" distL="0" distR="0">
            <wp:extent cx="3514725" cy="276225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514725" cy="27622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17</w:t>
      </w:r>
      <w:r>
        <w:fldChar w:fldCharType="end"/>
      </w:r>
      <w:bookmarkStart w:id="116" w:name="_Toc5889378"/>
      <w:r>
        <w:t>. Стартовое окно мастера установки СКЗИ «Континент TLS VPN Клиент»</w:t>
      </w:r>
      <w:bookmarkEnd w:id="116"/>
    </w:p>
    <w:p>
      <w:pPr>
        <w:pStyle w:val="316"/>
        <w:numPr>
          <w:ilvl w:val="0"/>
          <w:numId w:val="42"/>
        </w:numPr>
      </w:pPr>
      <w:r>
        <w:t xml:space="preserve">Отметить чекбокс «Я принимаю условия лицензионного соглашения». Нажать кнопку «Установить». </w:t>
      </w:r>
    </w:p>
    <w:p>
      <w:r>
        <w:t>Начнется процесс установки.</w:t>
      </w:r>
    </w:p>
    <w:p>
      <w:pPr>
        <w:pStyle w:val="316"/>
        <w:numPr>
          <w:ilvl w:val="0"/>
          <w:numId w:val="42"/>
        </w:numPr>
      </w:pPr>
      <w:r>
        <w:t>При успешной установке отобразится диалоговое окно «Установка завершена».</w:t>
      </w:r>
    </w:p>
    <w:p>
      <w:pPr>
        <w:pStyle w:val="312"/>
        <w:keepNext/>
      </w:pPr>
      <w:r>
        <w:rPr>
          <w:lang w:eastAsia="ru-RU"/>
        </w:rPr>
        <w:drawing>
          <wp:inline distT="0" distB="0" distL="0" distR="0">
            <wp:extent cx="4781550" cy="374332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781550" cy="37433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18</w:t>
      </w:r>
      <w:r>
        <w:fldChar w:fldCharType="end"/>
      </w:r>
      <w:bookmarkStart w:id="117" w:name="_Toc5889379"/>
      <w:r>
        <w:t>. Диалоговое окно завершения установки</w:t>
      </w:r>
      <w:bookmarkEnd w:id="117"/>
    </w:p>
    <w:p>
      <w:pPr>
        <w:pStyle w:val="316"/>
        <w:numPr>
          <w:ilvl w:val="0"/>
          <w:numId w:val="42"/>
        </w:numPr>
      </w:pPr>
      <w:r>
        <w:t xml:space="preserve">Нажмите кнопку «Перезагрузить». АРМ перезагрузится. </w:t>
      </w:r>
    </w:p>
    <w:p/>
    <w:p>
      <w:pPr>
        <w:pStyle w:val="272"/>
        <w:rPr>
          <w:rStyle w:val="339"/>
        </w:rPr>
      </w:pPr>
      <w:r>
        <w:rPr>
          <w:rStyle w:val="343"/>
        </w:rPr>
        <w:t>Примечание.</w:t>
      </w:r>
      <w:r>
        <w:rPr>
          <w:rStyle w:val="343"/>
        </w:rPr>
        <w:tab/>
      </w:r>
      <w:r>
        <w:rPr>
          <w:rStyle w:val="339"/>
        </w:rPr>
        <w:t xml:space="preserve">В случае если на АРМ установлено какое-либо антивирусное ПО, оно может блокировать работу Континент TLS Клиента, поэтому после установки данного СКЗИ необходимо добавить Континент TLS Клиент в доверенное программное обеспечение антивируса и перезагрузить АРМ. </w:t>
      </w:r>
    </w:p>
    <w:p/>
    <w:p>
      <w:pPr>
        <w:pStyle w:val="4"/>
        <w:numPr>
          <w:ilvl w:val="2"/>
          <w:numId w:val="39"/>
        </w:numPr>
        <w:ind w:left="992" w:hanging="992"/>
      </w:pPr>
      <w:bookmarkStart w:id="118" w:name="_Toc19528568"/>
      <w:bookmarkStart w:id="119" w:name="_Toc14806875"/>
      <w:bookmarkStart w:id="120" w:name="_Toc20234772"/>
      <w:r>
        <w:t>Регистрация СКЗИ «Континент TLS VPN Клиент»</w:t>
      </w:r>
      <w:bookmarkEnd w:id="118"/>
      <w:bookmarkEnd w:id="119"/>
      <w:bookmarkEnd w:id="120"/>
    </w:p>
    <w:p>
      <w:r>
        <w:t xml:space="preserve">При первичной установке СКЗИ «Континент TLS VPN Клиент» на АРМ требуется выполнить регистрацию СКЗИ. </w:t>
      </w:r>
    </w:p>
    <w:p>
      <w:r>
        <w:t>Во время первого запуска СКЗИ «Континент TLS VPN Клиент» отобразится диалоговое окно «Вы используете незарегистрированную версию программы». При нажатии на кнопку «Продолжить без регистрации» пользователю будет предоставлен демонстрационный период эксплуатации СКЗИ продолжительностью 14 дней. По истечении данного срока, работа в TLS Клиенте будет невозможна.</w:t>
      </w:r>
    </w:p>
    <w:p>
      <w:pPr>
        <w:pStyle w:val="312"/>
        <w:keepNext/>
      </w:pPr>
      <w:r>
        <w:rPr>
          <w:lang w:eastAsia="ru-RU"/>
        </w:rPr>
        <w:drawing>
          <wp:inline distT="0" distB="0" distL="0" distR="0">
            <wp:extent cx="3829050" cy="16383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829050" cy="16383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19</w:t>
      </w:r>
      <w:r>
        <w:fldChar w:fldCharType="end"/>
      </w:r>
      <w:bookmarkStart w:id="121" w:name="_Toc5889380"/>
      <w:r>
        <w:t>. Диалоговое окно о состоянии регистрации СКЗИ</w:t>
      </w:r>
      <w:bookmarkEnd w:id="121"/>
    </w:p>
    <w:p>
      <w:r>
        <w:t>В зависимости от способа доступа к системе (из сети ЗКВС или из сети Интернет) требуется выбрать тип регистрации.</w:t>
      </w:r>
    </w:p>
    <w:p>
      <w:pPr>
        <w:pStyle w:val="5"/>
        <w:numPr>
          <w:ilvl w:val="3"/>
          <w:numId w:val="39"/>
        </w:numPr>
      </w:pPr>
      <w:bookmarkStart w:id="122" w:name="_Toc19528569"/>
      <w:bookmarkStart w:id="123" w:name="_Toc14806876"/>
      <w:r>
        <w:t>Регистрация через интернет</w:t>
      </w:r>
      <w:bookmarkEnd w:id="122"/>
      <w:bookmarkEnd w:id="123"/>
    </w:p>
    <w:p>
      <w:r>
        <w:t>В случае если доступ к системе производится из сети Интернет, необходимо:</w:t>
      </w:r>
    </w:p>
    <w:p>
      <w:pPr>
        <w:pStyle w:val="316"/>
        <w:numPr>
          <w:ilvl w:val="0"/>
          <w:numId w:val="54"/>
        </w:numPr>
      </w:pPr>
      <w:r>
        <w:t>В появившемся диалоговом окне нажать на кнопку «Зарегистрировать». Отобразится окно регистрации. Перейти в окно регистрации можно также из меню TLS Клиента, нажав на вкладку «Настройки». Перейти в раздел «Регистрация». Нажать на кнопку «Начать» под полем «Онлайн-регистрация».</w:t>
      </w:r>
    </w:p>
    <w:p>
      <w:pPr>
        <w:pStyle w:val="312"/>
        <w:keepNext/>
      </w:pPr>
      <w:r>
        <w:rPr>
          <w:lang w:eastAsia="ru-RU"/>
        </w:rPr>
        <w:drawing>
          <wp:inline distT="0" distB="0" distL="0" distR="0">
            <wp:extent cx="6315075" cy="3419475"/>
            <wp:effectExtent l="0" t="0" r="952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15075" cy="34194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20</w:t>
      </w:r>
      <w:r>
        <w:fldChar w:fldCharType="end"/>
      </w:r>
      <w:bookmarkStart w:id="124" w:name="_Toc5889381"/>
      <w:r>
        <w:t>. Вкладка «Настройки», раздел «Регистрация». Континент TLS Клиент</w:t>
      </w:r>
      <w:bookmarkEnd w:id="124"/>
    </w:p>
    <w:p>
      <w:pPr>
        <w:pStyle w:val="316"/>
        <w:numPr>
          <w:ilvl w:val="0"/>
          <w:numId w:val="42"/>
        </w:numPr>
      </w:pPr>
      <w:r>
        <w:t>Заполнить все необходимые поля. Если адрес сервера регистрации не указан изначально, указать: «registration.securitycode.ru». Выбрать необходимый класс защиты.</w:t>
      </w:r>
    </w:p>
    <w:p>
      <w:pPr>
        <w:pStyle w:val="312"/>
        <w:keepNext/>
      </w:pPr>
      <w:r>
        <w:rPr>
          <w:lang w:eastAsia="ru-RU"/>
        </w:rPr>
        <w:drawing>
          <wp:inline distT="0" distB="0" distL="0" distR="0">
            <wp:extent cx="3714750" cy="33623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714750" cy="33623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21</w:t>
      </w:r>
      <w:r>
        <w:fldChar w:fldCharType="end"/>
      </w:r>
      <w:bookmarkStart w:id="125" w:name="_Toc5889382"/>
      <w:r>
        <w:t>. Окно регистрации СКЗИ</w:t>
      </w:r>
      <w:bookmarkEnd w:id="125"/>
    </w:p>
    <w:p>
      <w:pPr>
        <w:pStyle w:val="316"/>
        <w:numPr>
          <w:ilvl w:val="0"/>
          <w:numId w:val="42"/>
        </w:numPr>
      </w:pPr>
      <w:r>
        <w:t>Нажать кнопку «Готово».</w:t>
      </w:r>
    </w:p>
    <w:p>
      <w:pPr>
        <w:pStyle w:val="5"/>
        <w:numPr>
          <w:ilvl w:val="3"/>
          <w:numId w:val="39"/>
        </w:numPr>
      </w:pPr>
      <w:bookmarkStart w:id="126" w:name="_Toc14806877"/>
      <w:bookmarkStart w:id="127" w:name="_Toc19528570"/>
      <w:r>
        <w:t>Регистрация без интернет</w:t>
      </w:r>
      <w:bookmarkEnd w:id="126"/>
      <w:bookmarkEnd w:id="127"/>
    </w:p>
    <w:p>
      <w:r>
        <w:t xml:space="preserve">В случае если доступ к системе производится из сети ЗКВС Федерального казначейства, необходимо осуществить офлайн-регистрацию. </w:t>
      </w:r>
    </w:p>
    <w:p>
      <w:r>
        <w:t>Для этого на рабочем месте пользователя необходимо выполнить следующие действия:</w:t>
      </w:r>
    </w:p>
    <w:p>
      <w:pPr>
        <w:pStyle w:val="316"/>
        <w:numPr>
          <w:ilvl w:val="0"/>
          <w:numId w:val="55"/>
        </w:numPr>
      </w:pPr>
      <w:r>
        <w:t>Нажать комбинацию клавиш «WIN + R».</w:t>
      </w:r>
    </w:p>
    <w:p>
      <w:pPr>
        <w:pStyle w:val="316"/>
        <w:numPr>
          <w:ilvl w:val="0"/>
          <w:numId w:val="42"/>
        </w:numPr>
      </w:pPr>
      <w:r>
        <w:t>В зависимости от используемой на АРМ операционной системы в появившемся окне ввести строку:</w:t>
      </w:r>
    </w:p>
    <w:p>
      <w:pPr>
        <w:pStyle w:val="318"/>
        <w:numPr>
          <w:ilvl w:val="0"/>
          <w:numId w:val="56"/>
        </w:numPr>
        <w:tabs>
          <w:tab w:val="left" w:pos="708"/>
        </w:tabs>
        <w:rPr>
          <w:lang w:val="en-US"/>
        </w:rPr>
      </w:pPr>
      <w:r>
        <w:t>Для</w:t>
      </w:r>
      <w:r>
        <w:rPr>
          <w:lang w:val="en-US"/>
        </w:rPr>
        <w:t xml:space="preserve"> </w:t>
      </w:r>
      <w:r>
        <w:t>ОС</w:t>
      </w:r>
      <w:r>
        <w:rPr>
          <w:lang w:val="en-US"/>
        </w:rPr>
        <w:t xml:space="preserve"> Windows XP: %ALLUSERSPROFILE%\\ContinentTLSClient\\ </w:t>
      </w:r>
      <w:r>
        <w:t>и</w:t>
      </w:r>
      <w:r>
        <w:rPr>
          <w:lang w:val="en-US"/>
        </w:rPr>
        <w:t xml:space="preserve"> </w:t>
      </w:r>
      <w:r>
        <w:t>нажать</w:t>
      </w:r>
      <w:r>
        <w:rPr>
          <w:lang w:val="en-US"/>
        </w:rPr>
        <w:t xml:space="preserve"> </w:t>
      </w:r>
      <w:r>
        <w:t>кнопку</w:t>
      </w:r>
      <w:r>
        <w:rPr>
          <w:lang w:val="en-US"/>
        </w:rPr>
        <w:t xml:space="preserve"> «</w:t>
      </w:r>
      <w:r>
        <w:t>ОК</w:t>
      </w:r>
      <w:r>
        <w:rPr>
          <w:lang w:val="en-US"/>
        </w:rPr>
        <w:t>»,</w:t>
      </w:r>
    </w:p>
    <w:p>
      <w:pPr>
        <w:pStyle w:val="318"/>
        <w:numPr>
          <w:ilvl w:val="0"/>
          <w:numId w:val="56"/>
        </w:numPr>
        <w:tabs>
          <w:tab w:val="left" w:pos="708"/>
        </w:tabs>
        <w:rPr>
          <w:lang w:val="en-US"/>
        </w:rPr>
      </w:pPr>
      <w:r>
        <w:t>Для</w:t>
      </w:r>
      <w:r>
        <w:rPr>
          <w:lang w:val="en-US"/>
        </w:rPr>
        <w:t xml:space="preserve"> </w:t>
      </w:r>
      <w:r>
        <w:t>ОС</w:t>
      </w:r>
      <w:r>
        <w:rPr>
          <w:lang w:val="en-US"/>
        </w:rPr>
        <w:t xml:space="preserve"> Windows 7 </w:t>
      </w:r>
      <w:r>
        <w:t>и</w:t>
      </w:r>
      <w:r>
        <w:rPr>
          <w:lang w:val="en-US"/>
        </w:rPr>
        <w:t xml:space="preserve"> </w:t>
      </w:r>
      <w:r>
        <w:t>выше</w:t>
      </w:r>
      <w:r>
        <w:rPr>
          <w:lang w:val="en-US"/>
        </w:rPr>
        <w:t xml:space="preserve">: %PUBLIC%\\ContinentTLSClient\\ </w:t>
      </w:r>
      <w:r>
        <w:t>и</w:t>
      </w:r>
      <w:r>
        <w:rPr>
          <w:lang w:val="en-US"/>
        </w:rPr>
        <w:t xml:space="preserve"> </w:t>
      </w:r>
      <w:r>
        <w:t>нажать</w:t>
      </w:r>
      <w:r>
        <w:rPr>
          <w:lang w:val="en-US"/>
        </w:rPr>
        <w:t xml:space="preserve"> </w:t>
      </w:r>
      <w:r>
        <w:t>кнопку</w:t>
      </w:r>
      <w:r>
        <w:rPr>
          <w:lang w:val="en-US"/>
        </w:rPr>
        <w:t xml:space="preserve"> «</w:t>
      </w:r>
      <w:r>
        <w:t>ОК</w:t>
      </w:r>
      <w:r>
        <w:rPr>
          <w:lang w:val="en-US"/>
        </w:rPr>
        <w:t>».</w:t>
      </w:r>
    </w:p>
    <w:p>
      <w:pPr>
        <w:pStyle w:val="316"/>
        <w:numPr>
          <w:ilvl w:val="0"/>
          <w:numId w:val="42"/>
        </w:numPr>
      </w:pPr>
      <w:r>
        <w:t>В открывшейся папке открыть на редактирование (с помощью Блокнота или Notepad++) файл PublicConfig.json.</w:t>
      </w:r>
    </w:p>
    <w:p>
      <w:pPr>
        <w:pStyle w:val="294"/>
      </w:pPr>
      <w:r>
        <w:t>Файл откроется со следующим содержимым:</w:t>
      </w:r>
    </w:p>
    <w:p>
      <w:pPr>
        <w:rPr>
          <w:lang w:val="en-US"/>
        </w:rPr>
      </w:pPr>
      <w:r>
        <w:rPr>
          <w:lang w:val="en-US"/>
        </w:rPr>
        <w:t>{</w:t>
      </w:r>
    </w:p>
    <w:p>
      <w:pPr>
        <w:rPr>
          <w:lang w:val="en-US"/>
        </w:rPr>
      </w:pPr>
      <w:r>
        <w:rPr>
          <w:lang w:val="en-US"/>
        </w:rPr>
        <w:t>  "loggingConfig": {</w:t>
      </w:r>
    </w:p>
    <w:p>
      <w:pPr>
        <w:rPr>
          <w:lang w:val="en-US"/>
        </w:rPr>
      </w:pPr>
      <w:r>
        <w:rPr>
          <w:lang w:val="en-US"/>
        </w:rPr>
        <w:t>      "fileLogMaxSize": 3145728,</w:t>
      </w:r>
    </w:p>
    <w:p>
      <w:pPr>
        <w:rPr>
          <w:lang w:val="en-US"/>
        </w:rPr>
      </w:pPr>
      <w:r>
        <w:rPr>
          <w:lang w:val="en-US"/>
        </w:rPr>
        <w:t>      "fileLoggingDirectory": "C:\\Users\\Public\\ContinentTLSClient\\",</w:t>
      </w:r>
    </w:p>
    <w:p>
      <w:pPr>
        <w:rPr>
          <w:lang w:val="en-US"/>
        </w:rPr>
      </w:pPr>
      <w:r>
        <w:rPr>
          <w:lang w:val="en-US"/>
        </w:rPr>
        <w:t>      "fileLoggingEnabled": true,</w:t>
      </w:r>
    </w:p>
    <w:p>
      <w:pPr>
        <w:rPr>
          <w:lang w:val="en-US"/>
        </w:rPr>
      </w:pPr>
      <w:r>
        <w:rPr>
          <w:lang w:val="en-US"/>
        </w:rPr>
        <w:t>      "sessionLogsEnabled": false</w:t>
      </w:r>
    </w:p>
    <w:p>
      <w:pPr>
        <w:rPr>
          <w:lang w:val="en-US"/>
        </w:rPr>
      </w:pPr>
      <w:r>
        <w:rPr>
          <w:lang w:val="en-US"/>
        </w:rPr>
        <w:t>  },</w:t>
      </w:r>
    </w:p>
    <w:p>
      <w:pPr>
        <w:rPr>
          <w:lang w:val="en-US"/>
        </w:rPr>
      </w:pPr>
      <w:r>
        <w:rPr>
          <w:lang w:val="en-US"/>
        </w:rPr>
        <w:t>  "serialNumber": ""</w:t>
      </w:r>
    </w:p>
    <w:p>
      <w:r>
        <w:t>}</w:t>
      </w:r>
    </w:p>
    <w:p>
      <w:pPr>
        <w:pStyle w:val="316"/>
        <w:numPr>
          <w:ilvl w:val="0"/>
          <w:numId w:val="42"/>
        </w:numPr>
      </w:pPr>
      <w:r>
        <w:t>Для регистрации необходимо заполнить поле serialNumber значением «test-50000».</w:t>
      </w:r>
    </w:p>
    <w:p>
      <w:pPr>
        <w:pStyle w:val="3"/>
        <w:numPr>
          <w:ilvl w:val="1"/>
          <w:numId w:val="39"/>
        </w:numPr>
        <w:ind w:left="709" w:hanging="709"/>
        <w:rPr>
          <w:lang w:val="en-US"/>
        </w:rPr>
      </w:pPr>
      <w:bookmarkStart w:id="128" w:name="_Toc14806878"/>
      <w:bookmarkStart w:id="129" w:name="_Toc19528554"/>
      <w:bookmarkStart w:id="130" w:name="_Toc20234773"/>
      <w:r>
        <w:t xml:space="preserve">Установка </w:t>
      </w:r>
      <w:r>
        <w:rPr>
          <w:lang w:val="en-US"/>
        </w:rPr>
        <w:t>jinn</w:t>
      </w:r>
      <w:r>
        <w:t>-</w:t>
      </w:r>
      <w:r>
        <w:rPr>
          <w:lang w:val="en-US"/>
        </w:rPr>
        <w:t>client</w:t>
      </w:r>
      <w:bookmarkEnd w:id="128"/>
      <w:bookmarkEnd w:id="129"/>
      <w:bookmarkEnd w:id="130"/>
    </w:p>
    <w:p>
      <w:pPr>
        <w:pStyle w:val="4"/>
        <w:numPr>
          <w:ilvl w:val="2"/>
          <w:numId w:val="39"/>
        </w:numPr>
        <w:ind w:left="992" w:hanging="992"/>
      </w:pPr>
      <w:bookmarkStart w:id="131" w:name="_Toc20234774"/>
      <w:bookmarkStart w:id="132" w:name="_Toc19528555"/>
      <w:bookmarkStart w:id="133" w:name="_Toc14806880"/>
      <w:r>
        <w:t>Установка Jinn-Clinet</w:t>
      </w:r>
      <w:bookmarkEnd w:id="131"/>
      <w:bookmarkEnd w:id="132"/>
      <w:bookmarkEnd w:id="133"/>
    </w:p>
    <w:p>
      <w:pPr>
        <w:pStyle w:val="306"/>
        <w:numPr>
          <w:ilvl w:val="3"/>
          <w:numId w:val="39"/>
        </w:numPr>
        <w:ind w:left="0" w:firstLine="0"/>
      </w:pPr>
      <w:bookmarkStart w:id="134" w:name="_Toc19528556"/>
      <w:r>
        <w:t>В случае отсутствия дистрибутива необходимо обратиться в ОРСиБИ Федерального казначейства своего региона.</w:t>
      </w:r>
      <w:bookmarkEnd w:id="134"/>
    </w:p>
    <w:p>
      <w:pPr>
        <w:pStyle w:val="306"/>
        <w:numPr>
          <w:ilvl w:val="3"/>
          <w:numId w:val="39"/>
        </w:numPr>
        <w:ind w:left="0" w:firstLine="0"/>
      </w:pPr>
      <w:bookmarkStart w:id="135" w:name="_Toc19528557"/>
      <w:r>
        <w:t>Рекомендуемая сборка СКЗИ «Jinn-Client» 1.0.3050.0.</w:t>
      </w:r>
      <w:bookmarkEnd w:id="135"/>
    </w:p>
    <w:p>
      <w:pPr>
        <w:pStyle w:val="306"/>
        <w:numPr>
          <w:ilvl w:val="3"/>
          <w:numId w:val="39"/>
        </w:numPr>
        <w:ind w:left="0" w:firstLine="0"/>
      </w:pPr>
      <w:bookmarkStart w:id="136" w:name="_Toc19528558"/>
      <w:r>
        <w:t>Для установки СКЗИ «Программа доверенной визуализации подписи «Jinn-Client» необходимо:</w:t>
      </w:r>
      <w:bookmarkEnd w:id="136"/>
    </w:p>
    <w:p>
      <w:pPr>
        <w:pStyle w:val="316"/>
        <w:numPr>
          <w:ilvl w:val="0"/>
          <w:numId w:val="57"/>
        </w:numPr>
      </w:pPr>
      <w:r>
        <w:t>В АРМ пользователя вставить носитель информации, содержащий дистрибутив СКЗИ «Программа доверенной визуализации подписи «Jinn-Client».</w:t>
      </w:r>
    </w:p>
    <w:p>
      <w:pPr>
        <w:pStyle w:val="316"/>
        <w:numPr>
          <w:ilvl w:val="0"/>
          <w:numId w:val="42"/>
        </w:numPr>
      </w:pPr>
      <w:r>
        <w:t xml:space="preserve">В составе дистрибутива СКЗИ «Программа доверенной визуализации подписи «Jinn-Client» осуществить запуск исполняемого файла «Setup.exe». На экране отобразится меню единого установщика СКЗИ «Программа доверенной визуализации подписи «Jinn-Client». </w:t>
      </w:r>
    </w:p>
    <w:p>
      <w:pPr>
        <w:pStyle w:val="312"/>
        <w:keepNext/>
      </w:pPr>
      <w:r>
        <w:rPr>
          <w:lang w:eastAsia="ru-RU"/>
        </w:rPr>
        <w:drawing>
          <wp:inline distT="0" distB="0" distL="0" distR="0">
            <wp:extent cx="4429125" cy="40005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429125" cy="40005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22</w:t>
      </w:r>
      <w:r>
        <w:fldChar w:fldCharType="end"/>
      </w:r>
      <w:bookmarkStart w:id="137" w:name="_Toc5889368"/>
      <w:r>
        <w:t>. Меню единого установщика СКЗИ «Программа доверенной визуализации подписи «Jinn-Client»</w:t>
      </w:r>
      <w:bookmarkEnd w:id="137"/>
    </w:p>
    <w:p>
      <w:pPr>
        <w:pStyle w:val="316"/>
        <w:numPr>
          <w:ilvl w:val="0"/>
          <w:numId w:val="42"/>
        </w:numPr>
      </w:pPr>
      <w:r>
        <w:t>В меню установщика СКЗИ «Программа доверенной визуализации подписи «Jinn-Client» активировать ссылку «Jinn-Client». На экране отобразится диалог приветствия установщика СКЗИ «Программа доверенной визуализации подписи «Jinn-Client».</w:t>
      </w:r>
    </w:p>
    <w:p>
      <w:pPr>
        <w:pStyle w:val="312"/>
        <w:keepNext/>
      </w:pPr>
      <w:r>
        <w:rPr>
          <w:lang w:eastAsia="ru-RU"/>
        </w:rPr>
        <w:drawing>
          <wp:inline distT="0" distB="0" distL="0" distR="0">
            <wp:extent cx="3495675" cy="272415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495675" cy="27241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23</w:t>
      </w:r>
      <w:r>
        <w:fldChar w:fldCharType="end"/>
      </w:r>
      <w:bookmarkStart w:id="138" w:name="_Toc5889369"/>
      <w:r>
        <w:t>. Окно приветствия установщика СКЗИ «Программа доверенной визуализации подписи «Jinn-Client»</w:t>
      </w:r>
      <w:bookmarkEnd w:id="138"/>
    </w:p>
    <w:p>
      <w:pPr>
        <w:pStyle w:val="316"/>
        <w:numPr>
          <w:ilvl w:val="0"/>
          <w:numId w:val="42"/>
        </w:numPr>
      </w:pPr>
      <w:r>
        <w:t xml:space="preserve">Для продолжения установки нажмите кнопку «Далее». </w:t>
      </w:r>
    </w:p>
    <w:p>
      <w:pPr>
        <w:pStyle w:val="316"/>
        <w:numPr>
          <w:ilvl w:val="0"/>
          <w:numId w:val="42"/>
        </w:numPr>
      </w:pPr>
      <w:r>
        <w:t>В появившемся диалоге лицензионного соглашения отметить пункт «Я принимаю условия лицензионного соглашения» и нажать кнопку «Далее».</w:t>
      </w:r>
    </w:p>
    <w:p>
      <w:pPr>
        <w:pStyle w:val="312"/>
        <w:keepNext/>
      </w:pPr>
      <w:r>
        <w:rPr>
          <w:lang w:eastAsia="ru-RU"/>
        </w:rPr>
        <w:drawing>
          <wp:inline distT="0" distB="0" distL="0" distR="0">
            <wp:extent cx="3676650" cy="28670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676650" cy="28670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24</w:t>
      </w:r>
      <w:r>
        <w:fldChar w:fldCharType="end"/>
      </w:r>
      <w:bookmarkStart w:id="139" w:name="_Toc5889370"/>
      <w:r>
        <w:t>. Окно просмотра лицензионного соглашения</w:t>
      </w:r>
      <w:bookmarkEnd w:id="139"/>
    </w:p>
    <w:p>
      <w:pPr>
        <w:pStyle w:val="316"/>
        <w:numPr>
          <w:ilvl w:val="0"/>
          <w:numId w:val="42"/>
        </w:numPr>
      </w:pPr>
      <w:r>
        <w:t>На экране отобразится диалог ввода лицензионного ключа, поставляемого вместе с дистрибутивом СКЗИ «Программа доверенной визуализации подписи «Jinn-Client» в электронном или бумажном виде.</w:t>
      </w:r>
    </w:p>
    <w:p>
      <w:pPr>
        <w:pStyle w:val="312"/>
        <w:keepNext/>
      </w:pPr>
      <w:r>
        <w:rPr>
          <w:lang w:eastAsia="ru-RU"/>
        </w:rPr>
        <w:drawing>
          <wp:inline distT="0" distB="0" distL="0" distR="0">
            <wp:extent cx="4752975" cy="36957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752975" cy="36957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25</w:t>
      </w:r>
      <w:r>
        <w:fldChar w:fldCharType="end"/>
      </w:r>
      <w:bookmarkStart w:id="140" w:name="_Toc5889371"/>
      <w:r>
        <w:t>. Окно ввода лицензионного ключа</w:t>
      </w:r>
      <w:bookmarkEnd w:id="140"/>
    </w:p>
    <w:p>
      <w:pPr>
        <w:pStyle w:val="316"/>
        <w:numPr>
          <w:ilvl w:val="0"/>
          <w:numId w:val="42"/>
        </w:numPr>
      </w:pPr>
      <w:r>
        <w:t>Введите лицензионный ключ и нажмите кнопку «Далее». На экране отобразится диалог выбора пути установки СКЗИ «Программа доверенной визуализации подписи «Jinn-Client».</w:t>
      </w:r>
    </w:p>
    <w:p>
      <w:pPr>
        <w:pStyle w:val="312"/>
        <w:keepNext/>
      </w:pPr>
      <w:r>
        <w:rPr>
          <w:lang w:eastAsia="ru-RU"/>
        </w:rPr>
        <w:drawing>
          <wp:inline distT="0" distB="0" distL="0" distR="0">
            <wp:extent cx="4752975" cy="36957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2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752975" cy="36957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26</w:t>
      </w:r>
      <w:r>
        <w:fldChar w:fldCharType="end"/>
      </w:r>
      <w:bookmarkStart w:id="141" w:name="_Toc5889372"/>
      <w:r>
        <w:t>. Окно выбора пути установки СКЗИ «Программа доверенной визуализации подписи «Jinn-Client»</w:t>
      </w:r>
      <w:bookmarkEnd w:id="141"/>
    </w:p>
    <w:p>
      <w:pPr>
        <w:pStyle w:val="316"/>
        <w:numPr>
          <w:ilvl w:val="0"/>
          <w:numId w:val="42"/>
        </w:numPr>
      </w:pPr>
      <w:r>
        <w:t>Оставьте путь установки по умолчанию. Нажмите кнопку «Далее».</w:t>
      </w:r>
    </w:p>
    <w:p>
      <w:pPr>
        <w:pStyle w:val="316"/>
        <w:numPr>
          <w:ilvl w:val="0"/>
          <w:numId w:val="42"/>
        </w:numPr>
      </w:pPr>
      <w:r>
        <w:t>В диалоге настройки параметров СКЗИ «Программа доверенной визуализации подписи «Jinn-Client», ничего не изменяя, нажмите кнопку «Далее».</w:t>
      </w:r>
    </w:p>
    <w:p>
      <w:pPr>
        <w:pStyle w:val="312"/>
        <w:keepNext/>
      </w:pPr>
      <w:r>
        <w:rPr>
          <w:lang w:eastAsia="ru-RU"/>
        </w:rPr>
        <w:drawing>
          <wp:inline distT="0" distB="0" distL="0" distR="0">
            <wp:extent cx="3695700" cy="288607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695700" cy="28860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27</w:t>
      </w:r>
      <w:r>
        <w:fldChar w:fldCharType="end"/>
      </w:r>
      <w:bookmarkStart w:id="142" w:name="_Toc5889373"/>
      <w:r>
        <w:t>. Окно настройки параметров СКЗИ «Программа доверенной визуализации подписи «Jinn-Client»</w:t>
      </w:r>
      <w:bookmarkEnd w:id="142"/>
    </w:p>
    <w:p>
      <w:pPr>
        <w:pStyle w:val="272"/>
        <w:rPr>
          <w:rStyle w:val="339"/>
        </w:rPr>
      </w:pPr>
      <w:r>
        <w:rPr>
          <w:rStyle w:val="343"/>
        </w:rPr>
        <w:t>Примечание.</w:t>
      </w:r>
      <w:r>
        <w:tab/>
      </w:r>
      <w:r>
        <w:rPr>
          <w:rStyle w:val="339"/>
        </w:rPr>
        <w:t>В случае появления комментария «Процессор не совместим с доверенной средой» выполнять какие-либо действия от пользователя не требуется. Данный комментарий означает, что работа в СКЗИ «Программа доверенной визуализации подписи «Jinn-Client» будет осуществляться без использования режима доверенной среды, процесс установки СКЗИ «Программа доверенной визуализации подписи «Jinn-Client» при этом прерывать не нужно.</w:t>
      </w:r>
    </w:p>
    <w:p>
      <w:pPr>
        <w:pStyle w:val="261"/>
      </w:pPr>
    </w:p>
    <w:p>
      <w:pPr>
        <w:pStyle w:val="316"/>
        <w:numPr>
          <w:ilvl w:val="0"/>
          <w:numId w:val="42"/>
        </w:numPr>
      </w:pPr>
      <w:r>
        <w:t>Далее пользователю будет выведено информационное сообщение о готовности к установке СКЗИ «Программа доверенной визуализации подписи «Jinn-Client».</w:t>
      </w:r>
    </w:p>
    <w:p>
      <w:pPr>
        <w:pStyle w:val="312"/>
        <w:keepNext/>
      </w:pPr>
      <w:r>
        <w:rPr>
          <w:lang w:eastAsia="ru-RU"/>
        </w:rPr>
        <w:drawing>
          <wp:inline distT="0" distB="0" distL="0" distR="0">
            <wp:extent cx="3971925" cy="308610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971925" cy="30861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28</w:t>
      </w:r>
      <w:r>
        <w:fldChar w:fldCharType="end"/>
      </w:r>
      <w:bookmarkStart w:id="143" w:name="_Toc5889374"/>
      <w:r>
        <w:t>. Сообщение о готовности к установке Jinn-Client</w:t>
      </w:r>
      <w:bookmarkEnd w:id="143"/>
    </w:p>
    <w:p>
      <w:pPr>
        <w:pStyle w:val="316"/>
        <w:numPr>
          <w:ilvl w:val="0"/>
          <w:numId w:val="42"/>
        </w:numPr>
      </w:pPr>
      <w:r>
        <w:t>Нажмите кнопку «Установить». На экране отобразится диалог процесса установки СКЗИ «Программа доверенной визуализации подписи «Jinn-Client».</w:t>
      </w:r>
    </w:p>
    <w:p>
      <w:pPr>
        <w:pStyle w:val="312"/>
        <w:keepNext/>
      </w:pPr>
      <w:r>
        <w:rPr>
          <w:lang w:eastAsia="ru-RU"/>
        </w:rPr>
        <w:drawing>
          <wp:inline distT="0" distB="0" distL="0" distR="0">
            <wp:extent cx="3762375" cy="2638425"/>
            <wp:effectExtent l="0" t="0" r="952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762375" cy="26384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29</w:t>
      </w:r>
      <w:r>
        <w:fldChar w:fldCharType="end"/>
      </w:r>
      <w:bookmarkStart w:id="144" w:name="_Toc5889375"/>
      <w:r>
        <w:t>. Окно, информирующее пользователя о прогрессе в процессе установки СКЗИ «Программа доверенной визуализации подписи «Jinn-Client»</w:t>
      </w:r>
      <w:bookmarkEnd w:id="144"/>
    </w:p>
    <w:p>
      <w:pPr>
        <w:pStyle w:val="316"/>
        <w:numPr>
          <w:ilvl w:val="0"/>
          <w:numId w:val="42"/>
        </w:numPr>
      </w:pPr>
      <w:r>
        <w:t>По завершению установки на экран будет выведен диалог об успешном завершении установки.</w:t>
      </w:r>
    </w:p>
    <w:p>
      <w:pPr>
        <w:pStyle w:val="312"/>
        <w:keepNext/>
      </w:pPr>
      <w:r>
        <w:rPr>
          <w:lang w:eastAsia="ru-RU"/>
        </w:rPr>
        <w:drawing>
          <wp:inline distT="0" distB="0" distL="0" distR="0">
            <wp:extent cx="4752975" cy="332422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752975" cy="33242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30</w:t>
      </w:r>
      <w:r>
        <w:fldChar w:fldCharType="end"/>
      </w:r>
      <w:bookmarkStart w:id="145" w:name="_Toc5889376"/>
      <w:r>
        <w:t>. Сообщение об успешном завершении установки СКЗИ «Программа доверенной визуализации подписи «Jinn-Client»</w:t>
      </w:r>
      <w:bookmarkEnd w:id="145"/>
    </w:p>
    <w:p>
      <w:pPr>
        <w:pStyle w:val="316"/>
        <w:numPr>
          <w:ilvl w:val="0"/>
          <w:numId w:val="42"/>
        </w:numPr>
      </w:pPr>
      <w:r>
        <w:t xml:space="preserve">Нажмите кнопку «Готово». </w:t>
      </w:r>
    </w:p>
    <w:p>
      <w:pPr>
        <w:pStyle w:val="316"/>
        <w:numPr>
          <w:ilvl w:val="0"/>
          <w:numId w:val="42"/>
        </w:numPr>
      </w:pPr>
      <w:r>
        <w:t>На предложение перезагрузки АРМ нажмите «Да».</w:t>
      </w:r>
    </w:p>
    <w:p>
      <w:pPr>
        <w:pStyle w:val="312"/>
        <w:keepNext/>
      </w:pPr>
      <w:r>
        <w:rPr>
          <w:lang w:eastAsia="ru-RU"/>
        </w:rPr>
        <w:drawing>
          <wp:inline distT="0" distB="0" distL="0" distR="0">
            <wp:extent cx="2857500" cy="136207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2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857500" cy="13620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31</w:t>
      </w:r>
      <w:r>
        <w:fldChar w:fldCharType="end"/>
      </w:r>
      <w:r>
        <w:t>. Сообщение о перезагрузке АРМ</w:t>
      </w:r>
    </w:p>
    <w:p>
      <w:pPr>
        <w:pStyle w:val="4"/>
        <w:numPr>
          <w:ilvl w:val="2"/>
          <w:numId w:val="39"/>
        </w:numPr>
        <w:ind w:left="992" w:hanging="992"/>
      </w:pPr>
      <w:bookmarkStart w:id="146" w:name="_Toc20234775"/>
      <w:bookmarkStart w:id="147" w:name="_Toc19528559"/>
      <w:bookmarkStart w:id="148" w:name="_Toc14806881"/>
      <w:r>
        <w:t>Установка ПО «eXtended Container»</w:t>
      </w:r>
      <w:bookmarkEnd w:id="146"/>
      <w:bookmarkEnd w:id="147"/>
      <w:bookmarkEnd w:id="148"/>
    </w:p>
    <w:p>
      <w:pPr>
        <w:pStyle w:val="306"/>
        <w:numPr>
          <w:ilvl w:val="3"/>
          <w:numId w:val="39"/>
        </w:numPr>
        <w:ind w:left="0" w:firstLine="0"/>
      </w:pPr>
      <w:bookmarkStart w:id="149" w:name="_Toc19528560"/>
      <w:r>
        <w:t>ПО "eXtended Container" (XC) требуется для отображения в Jinn-Client сертификатов на носителях, выданных на основе ГОСТ 2012.</w:t>
      </w:r>
      <w:bookmarkEnd w:id="149"/>
    </w:p>
    <w:p>
      <w:pPr>
        <w:pStyle w:val="306"/>
        <w:numPr>
          <w:ilvl w:val="3"/>
          <w:numId w:val="39"/>
        </w:numPr>
        <w:ind w:left="0" w:firstLine="0"/>
      </w:pPr>
      <w:bookmarkStart w:id="150" w:name="_Toc19528561"/>
      <w:r>
        <w:t>Установка XC должна производиться строго из дистрибутива Jinn-Client.</w:t>
      </w:r>
      <w:bookmarkEnd w:id="150"/>
    </w:p>
    <w:p>
      <w:pPr>
        <w:pStyle w:val="306"/>
        <w:numPr>
          <w:ilvl w:val="3"/>
          <w:numId w:val="39"/>
        </w:numPr>
        <w:ind w:left="0" w:firstLine="0"/>
      </w:pPr>
      <w:bookmarkStart w:id="151" w:name="_Toc19528562"/>
      <w:r>
        <w:rPr>
          <w:b/>
        </w:rPr>
        <w:t>Рекомендуемая для работы с сертификатами на основе ГОСТ 2012 сборка Версия XC 1.0.1.1</w:t>
      </w:r>
      <w:r>
        <w:t>.</w:t>
      </w:r>
      <w:bookmarkEnd w:id="151"/>
    </w:p>
    <w:p>
      <w:pPr>
        <w:pStyle w:val="306"/>
        <w:numPr>
          <w:ilvl w:val="3"/>
          <w:numId w:val="39"/>
        </w:numPr>
        <w:ind w:left="0" w:firstLine="0"/>
      </w:pPr>
      <w:bookmarkStart w:id="152" w:name="_Toc19528563"/>
      <w:r>
        <w:rPr>
          <w:b/>
        </w:rPr>
        <w:t xml:space="preserve">Если на АРМ устанавливается Континент TLS Клиент, тогда установка XC должна производиться из дистрибутива Jinn-Client строго после установки Континент TLS Клиента с предварительным удалением </w:t>
      </w:r>
      <w:r>
        <w:rPr>
          <w:b/>
          <w:lang w:val="en-US"/>
        </w:rPr>
        <w:t>dthcc</w:t>
      </w:r>
      <w:r>
        <w:rPr>
          <w:b/>
        </w:rPr>
        <w:t xml:space="preserve"> eXtended Container 1.0.2.2 с перезагрузкой АРМ</w:t>
      </w:r>
      <w:r>
        <w:t>.</w:t>
      </w:r>
      <w:bookmarkEnd w:id="152"/>
    </w:p>
    <w:p>
      <w:pPr>
        <w:pStyle w:val="306"/>
        <w:numPr>
          <w:ilvl w:val="3"/>
          <w:numId w:val="39"/>
        </w:numPr>
        <w:ind w:left="0" w:firstLine="0"/>
      </w:pPr>
      <w:bookmarkStart w:id="153" w:name="_Toc19528564"/>
      <w:r>
        <w:t>Для установки ПО «eXtended Container» необходимо:</w:t>
      </w:r>
      <w:bookmarkEnd w:id="153"/>
    </w:p>
    <w:p>
      <w:pPr>
        <w:pStyle w:val="316"/>
        <w:numPr>
          <w:ilvl w:val="0"/>
          <w:numId w:val="58"/>
        </w:numPr>
      </w:pPr>
      <w:r>
        <w:t>В АРМ пользователя вставить носитель информации, содержащий дистрибутив СКЗИ «Программа доверенной визуализации подписи «Jinn-Client».</w:t>
      </w:r>
    </w:p>
    <w:p>
      <w:pPr>
        <w:pStyle w:val="316"/>
        <w:numPr>
          <w:ilvl w:val="0"/>
          <w:numId w:val="42"/>
        </w:numPr>
      </w:pPr>
      <w:r>
        <w:t xml:space="preserve">В составе дистрибутива СКЗИ «Программа доверенной визуализации подписи «Jinn-Client» осуществить запуск исполняемого файла «Setup.exe». На экране отобразится меню единого установщика СКЗИ «Программа доверенной визуализации подписи «Jinn-Client». </w:t>
      </w:r>
    </w:p>
    <w:p>
      <w:pPr>
        <w:pStyle w:val="312"/>
        <w:keepNext/>
      </w:pPr>
      <w:r>
        <w:rPr>
          <w:lang w:eastAsia="ru-RU"/>
        </w:rPr>
        <w:drawing>
          <wp:inline distT="0" distB="0" distL="0" distR="0">
            <wp:extent cx="3657600" cy="34766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657600" cy="34766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32</w:t>
      </w:r>
      <w:r>
        <w:fldChar w:fldCharType="end"/>
      </w:r>
      <w:bookmarkStart w:id="154" w:name="_Ref14374043"/>
      <w:r>
        <w:t>. Меню единого установщика СКЗИ «Программа доверенной визуализации подписи «Jinn-Client»</w:t>
      </w:r>
      <w:bookmarkEnd w:id="154"/>
    </w:p>
    <w:p>
      <w:pPr>
        <w:pStyle w:val="316"/>
        <w:numPr>
          <w:ilvl w:val="0"/>
          <w:numId w:val="42"/>
        </w:numPr>
      </w:pPr>
      <w:r>
        <w:t>В меню установщика СКЗИ «Программа доверенной визуализации подписи «Jinn-Client» активировать ссылку «eXtended Container». На экране отобразится меню мастера установки ПО «eXtended Container».</w:t>
      </w:r>
    </w:p>
    <w:p>
      <w:pPr>
        <w:pStyle w:val="312"/>
        <w:keepNext/>
      </w:pPr>
      <w:r>
        <w:rPr>
          <w:lang w:eastAsia="ru-RU"/>
        </w:rPr>
        <w:drawing>
          <wp:inline distT="0" distB="0" distL="0" distR="0">
            <wp:extent cx="4562475" cy="354330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562475" cy="35433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33</w:t>
      </w:r>
      <w:r>
        <w:fldChar w:fldCharType="end"/>
      </w:r>
      <w:bookmarkStart w:id="155" w:name="_Toc5889399"/>
      <w:r>
        <w:t>. Окно приветствия установщика ПО «eXtended Container</w:t>
      </w:r>
      <w:bookmarkEnd w:id="155"/>
      <w:r>
        <w:t>»</w:t>
      </w:r>
    </w:p>
    <w:p>
      <w:pPr>
        <w:pStyle w:val="316"/>
        <w:numPr>
          <w:ilvl w:val="0"/>
          <w:numId w:val="42"/>
        </w:numPr>
      </w:pPr>
      <w:r>
        <w:t xml:space="preserve">Для продолжения установки нажмите кнопку «Далее». </w:t>
      </w:r>
    </w:p>
    <w:p>
      <w:r>
        <w:t xml:space="preserve">На экране отобразится диалог ввода лицензионного ключа, поставляемого вместе с дистрибутивом СКЗИ «Программа доверенной визуализации подписи «Jinn-Client» в электронном или бумажном виде. </w:t>
      </w:r>
    </w:p>
    <w:p>
      <w:pPr>
        <w:pStyle w:val="312"/>
        <w:keepNext/>
      </w:pPr>
      <w:r>
        <w:rPr>
          <w:lang w:eastAsia="ru-RU"/>
        </w:rPr>
        <w:drawing>
          <wp:inline distT="0" distB="0" distL="0" distR="0">
            <wp:extent cx="4352925" cy="34004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352925" cy="34004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34</w:t>
      </w:r>
      <w:r>
        <w:fldChar w:fldCharType="end"/>
      </w:r>
      <w:bookmarkStart w:id="156" w:name="_Toc5889400"/>
      <w:r>
        <w:t>. Окно ввода лицензионного ключа</w:t>
      </w:r>
      <w:bookmarkEnd w:id="156"/>
    </w:p>
    <w:p>
      <w:pPr>
        <w:pStyle w:val="316"/>
        <w:numPr>
          <w:ilvl w:val="0"/>
          <w:numId w:val="42"/>
        </w:numPr>
      </w:pPr>
      <w:r>
        <w:t>Введите лицензионный ключ и нажмите кнопку «Далее». Пользователю будет выведено информационное сообщение о готовности к установке ПО «eXtended Container».</w:t>
      </w:r>
    </w:p>
    <w:p>
      <w:pPr>
        <w:pStyle w:val="312"/>
        <w:keepNext/>
      </w:pPr>
      <w:r>
        <w:rPr>
          <w:lang w:eastAsia="ru-RU"/>
        </w:rPr>
        <w:drawing>
          <wp:inline distT="0" distB="0" distL="0" distR="0">
            <wp:extent cx="4429125" cy="34766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429125" cy="34766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35</w:t>
      </w:r>
      <w:r>
        <w:fldChar w:fldCharType="end"/>
      </w:r>
      <w:bookmarkStart w:id="157" w:name="_Toc5889401"/>
      <w:r>
        <w:t>. Сообщение о готовности к установке "eXtended Container"</w:t>
      </w:r>
      <w:bookmarkEnd w:id="157"/>
    </w:p>
    <w:p>
      <w:pPr>
        <w:pStyle w:val="316"/>
        <w:numPr>
          <w:ilvl w:val="0"/>
          <w:numId w:val="42"/>
        </w:numPr>
      </w:pPr>
      <w:r>
        <w:t>Нажмите кнопку «Установить». На экране отобразится диалог процесса установки ПО «eXtended Container».</w:t>
      </w:r>
    </w:p>
    <w:p>
      <w:pPr>
        <w:pStyle w:val="312"/>
        <w:keepNext/>
      </w:pPr>
      <w:r>
        <w:rPr>
          <w:lang w:eastAsia="ru-RU"/>
        </w:rPr>
        <w:drawing>
          <wp:inline distT="0" distB="0" distL="0" distR="0">
            <wp:extent cx="3990975" cy="310515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990975" cy="31051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36</w:t>
      </w:r>
      <w:r>
        <w:fldChar w:fldCharType="end"/>
      </w:r>
      <w:bookmarkStart w:id="158" w:name="_Toc5889402"/>
      <w:r>
        <w:t>. Окно, информирующее пользователя о прогрессе установки ПО «eXtended Container»</w:t>
      </w:r>
      <w:bookmarkEnd w:id="158"/>
    </w:p>
    <w:p>
      <w:pPr>
        <w:pStyle w:val="316"/>
        <w:numPr>
          <w:ilvl w:val="0"/>
          <w:numId w:val="42"/>
        </w:numPr>
      </w:pPr>
      <w:r>
        <w:t>По завершению установки на экран будет выведен диалог об успешном завершении установки.</w:t>
      </w:r>
    </w:p>
    <w:p>
      <w:pPr>
        <w:pStyle w:val="312"/>
        <w:keepNext/>
      </w:pPr>
      <w:r>
        <w:rPr>
          <w:lang w:eastAsia="ru-RU"/>
        </w:rPr>
        <w:drawing>
          <wp:inline distT="0" distB="0" distL="0" distR="0">
            <wp:extent cx="3495675" cy="273367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3495675" cy="27336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37</w:t>
      </w:r>
      <w:r>
        <w:fldChar w:fldCharType="end"/>
      </w:r>
      <w:bookmarkStart w:id="159" w:name="_Toc5889403"/>
      <w:r>
        <w:t>. Сообщение об успешном завершении установки ПО «eXtended Container</w:t>
      </w:r>
      <w:bookmarkEnd w:id="159"/>
      <w:r>
        <w:t>»</w:t>
      </w:r>
    </w:p>
    <w:p>
      <w:pPr>
        <w:pStyle w:val="316"/>
        <w:numPr>
          <w:ilvl w:val="0"/>
          <w:numId w:val="42"/>
        </w:numPr>
      </w:pPr>
      <w:r>
        <w:t>Нажмите кнопку «Готово». После установки ПО «eXtended Container» необходимо осуществить перезагрузку АРМ.</w:t>
      </w:r>
    </w:p>
    <w:p>
      <w:pPr>
        <w:pStyle w:val="160"/>
        <w:rPr>
          <w:lang w:eastAsia="zh-CN"/>
        </w:rPr>
      </w:pPr>
    </w:p>
    <w:p>
      <w:pPr>
        <w:pStyle w:val="160"/>
        <w:rPr>
          <w:lang w:eastAsia="zh-CN"/>
        </w:rPr>
      </w:pPr>
    </w:p>
    <w:p>
      <w:pPr>
        <w:pStyle w:val="3"/>
        <w:numPr>
          <w:ilvl w:val="1"/>
          <w:numId w:val="39"/>
        </w:numPr>
        <w:ind w:left="709" w:hanging="709"/>
      </w:pPr>
      <w:bookmarkStart w:id="160" w:name="_Toc20234776"/>
      <w:bookmarkStart w:id="161" w:name="_Toc19528571"/>
      <w:r>
        <w:t xml:space="preserve">Установка сертификата пользователя, созданного в </w:t>
      </w:r>
      <w:r>
        <w:rPr>
          <w:lang w:eastAsia="zh-CN"/>
        </w:rPr>
        <w:t xml:space="preserve">Код Безопасности </w:t>
      </w:r>
      <w:r>
        <w:rPr>
          <w:lang w:val="en-US" w:eastAsia="zh-CN"/>
        </w:rPr>
        <w:t>CSP</w:t>
      </w:r>
      <w:r>
        <w:t xml:space="preserve"> (при необходимости)</w:t>
      </w:r>
      <w:bookmarkEnd w:id="160"/>
      <w:bookmarkEnd w:id="161"/>
    </w:p>
    <w:p>
      <w:r>
        <w:t xml:space="preserve">Ели сертификат пользователя создан с использованием </w:t>
      </w:r>
      <w:r>
        <w:rPr>
          <w:lang w:eastAsia="zh-CN"/>
        </w:rPr>
        <w:t xml:space="preserve">Код Безопасности </w:t>
      </w:r>
      <w:r>
        <w:rPr>
          <w:lang w:val="en-US" w:eastAsia="zh-CN"/>
        </w:rPr>
        <w:t>CSP</w:t>
      </w:r>
      <w:r>
        <w:rPr>
          <w:lang w:eastAsia="zh-CN"/>
        </w:rPr>
        <w:t>, тогда необходимо выполнить следующие действия:</w:t>
      </w:r>
    </w:p>
    <w:p>
      <w:pPr>
        <w:pStyle w:val="316"/>
        <w:numPr>
          <w:ilvl w:val="0"/>
          <w:numId w:val="59"/>
        </w:numPr>
      </w:pPr>
      <w:r>
        <w:t xml:space="preserve">Запустить «Код Безопасности </w:t>
      </w:r>
      <w:r>
        <w:rPr>
          <w:lang w:val="en-US"/>
        </w:rPr>
        <w:t>CSP</w:t>
      </w:r>
      <w:r>
        <w:t>»</w:t>
      </w:r>
    </w:p>
    <w:p>
      <w:pPr>
        <w:pStyle w:val="316"/>
        <w:numPr>
          <w:ilvl w:val="0"/>
          <w:numId w:val="42"/>
        </w:numPr>
      </w:pPr>
      <w:r>
        <w:t>Перейти на вкладку «Ключевые контейнеры» и проверить доступность необходимых контейнеров.</w:t>
      </w:r>
    </w:p>
    <w:p>
      <w:pPr>
        <w:pStyle w:val="312"/>
        <w:keepNext/>
      </w:pPr>
      <w:r>
        <w:rPr>
          <w:lang w:eastAsia="ru-RU"/>
        </w:rPr>
        <w:drawing>
          <wp:inline distT="0" distB="0" distL="0" distR="0">
            <wp:extent cx="3819525" cy="344805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819525" cy="34480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38</w:t>
      </w:r>
      <w:r>
        <w:fldChar w:fldCharType="end"/>
      </w:r>
      <w:r>
        <w:t>. Доступные ключевые контейнеры</w:t>
      </w:r>
    </w:p>
    <w:p>
      <w:pPr>
        <w:pStyle w:val="160"/>
        <w:rPr>
          <w:lang w:eastAsia="zh-CN"/>
        </w:rPr>
      </w:pPr>
    </w:p>
    <w:p>
      <w:pPr>
        <w:pStyle w:val="316"/>
        <w:numPr>
          <w:ilvl w:val="0"/>
          <w:numId w:val="42"/>
        </w:numPr>
      </w:pPr>
      <w:r>
        <w:t>Перейти на вкладку «Сертификаты» и выбрать «Установить сертификат».</w:t>
      </w:r>
    </w:p>
    <w:p>
      <w:pPr>
        <w:pStyle w:val="312"/>
        <w:keepNext/>
      </w:pPr>
      <w:r>
        <w:rPr>
          <w:lang w:eastAsia="ru-RU"/>
        </w:rPr>
        <w:drawing>
          <wp:inline distT="0" distB="0" distL="0" distR="0">
            <wp:extent cx="3838575" cy="34766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838575" cy="3476625"/>
                    </a:xfrm>
                    <a:prstGeom prst="rect">
                      <a:avLst/>
                    </a:prstGeom>
                    <a:noFill/>
                    <a:ln>
                      <a:noFill/>
                    </a:ln>
                  </pic:spPr>
                </pic:pic>
              </a:graphicData>
            </a:graphic>
          </wp:inline>
        </w:drawing>
      </w:r>
    </w:p>
    <w:p>
      <w:pPr>
        <w:pStyle w:val="312"/>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39</w:t>
      </w:r>
      <w:r>
        <w:fldChar w:fldCharType="end"/>
      </w:r>
      <w:r>
        <w:t xml:space="preserve">. Вкладка «Сертификаты». Код Безопасности </w:t>
      </w:r>
      <w:r>
        <w:rPr>
          <w:lang w:val="en-US"/>
        </w:rPr>
        <w:t>CSP</w:t>
      </w:r>
      <w:r>
        <w:t>.</w:t>
      </w:r>
    </w:p>
    <w:p>
      <w:pPr>
        <w:pStyle w:val="160"/>
        <w:rPr>
          <w:lang w:eastAsia="zh-CN"/>
        </w:rPr>
      </w:pPr>
    </w:p>
    <w:p>
      <w:pPr>
        <w:pStyle w:val="316"/>
        <w:numPr>
          <w:ilvl w:val="0"/>
          <w:numId w:val="42"/>
        </w:numPr>
      </w:pPr>
      <w:r>
        <w:t>В появившемся окне нажать на кнопку «Обзор…» и выбрать необходимый сертификат и нажать «Далее».</w:t>
      </w:r>
    </w:p>
    <w:p>
      <w:pPr>
        <w:pStyle w:val="312"/>
        <w:keepNext/>
      </w:pPr>
      <w:r>
        <w:rPr>
          <w:lang w:eastAsia="ru-RU"/>
        </w:rPr>
        <w:drawing>
          <wp:inline distT="0" distB="0" distL="0" distR="0">
            <wp:extent cx="3571875" cy="344805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571875" cy="3448050"/>
                    </a:xfrm>
                    <a:prstGeom prst="rect">
                      <a:avLst/>
                    </a:prstGeom>
                    <a:noFill/>
                    <a:ln>
                      <a:noFill/>
                    </a:ln>
                  </pic:spPr>
                </pic:pic>
              </a:graphicData>
            </a:graphic>
          </wp:inline>
        </w:drawing>
      </w:r>
    </w:p>
    <w:p>
      <w:pPr>
        <w:pStyle w:val="312"/>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40</w:t>
      </w:r>
      <w:r>
        <w:fldChar w:fldCharType="end"/>
      </w:r>
      <w:r>
        <w:t>. Выбрать сертификат для установки</w:t>
      </w:r>
    </w:p>
    <w:p>
      <w:pPr>
        <w:pStyle w:val="160"/>
        <w:rPr>
          <w:lang w:eastAsia="zh-CN"/>
        </w:rPr>
      </w:pPr>
    </w:p>
    <w:p>
      <w:pPr>
        <w:pStyle w:val="316"/>
        <w:numPr>
          <w:ilvl w:val="0"/>
          <w:numId w:val="42"/>
        </w:numPr>
      </w:pPr>
      <w:r>
        <w:t>В появившемся окне указать «Моей учетной записи пользователя» и «Личное». Выбрать необходимый сертификат и нажать «Далее».</w:t>
      </w:r>
    </w:p>
    <w:p>
      <w:pPr>
        <w:pStyle w:val="312"/>
        <w:keepNext/>
      </w:pPr>
      <w:r>
        <w:rPr>
          <w:lang w:eastAsia="ru-RU"/>
        </w:rPr>
        <w:drawing>
          <wp:inline distT="0" distB="0" distL="0" distR="0">
            <wp:extent cx="3752850" cy="362902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2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752850" cy="36290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41</w:t>
      </w:r>
      <w:r>
        <w:fldChar w:fldCharType="end"/>
      </w:r>
      <w:r>
        <w:t>. Выбор сертификата для установки</w:t>
      </w:r>
    </w:p>
    <w:p>
      <w:pPr>
        <w:pStyle w:val="316"/>
        <w:numPr>
          <w:ilvl w:val="0"/>
          <w:numId w:val="42"/>
        </w:numPr>
      </w:pPr>
      <w:r>
        <w:t>В появившемся окне выбрать соответствующий контейнер закрытого ключа сертификата и нажать «Далее».</w:t>
      </w:r>
    </w:p>
    <w:p>
      <w:pPr>
        <w:pStyle w:val="312"/>
        <w:keepNext/>
      </w:pPr>
      <w:r>
        <w:rPr>
          <w:lang w:eastAsia="ru-RU"/>
        </w:rPr>
        <w:drawing>
          <wp:inline distT="0" distB="0" distL="0" distR="0">
            <wp:extent cx="3895725" cy="3781425"/>
            <wp:effectExtent l="0" t="0" r="9525"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895725" cy="3781425"/>
                    </a:xfrm>
                    <a:prstGeom prst="rect">
                      <a:avLst/>
                    </a:prstGeom>
                    <a:noFill/>
                    <a:ln>
                      <a:noFill/>
                    </a:ln>
                  </pic:spPr>
                </pic:pic>
              </a:graphicData>
            </a:graphic>
          </wp:inline>
        </w:drawing>
      </w:r>
    </w:p>
    <w:p>
      <w:pPr>
        <w:pStyle w:val="312"/>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42</w:t>
      </w:r>
      <w:r>
        <w:fldChar w:fldCharType="end"/>
      </w:r>
      <w:r>
        <w:t>. Выбор контейнера закрытого ключа</w:t>
      </w:r>
    </w:p>
    <w:p>
      <w:pPr>
        <w:pStyle w:val="316"/>
        <w:numPr>
          <w:ilvl w:val="0"/>
          <w:numId w:val="42"/>
        </w:numPr>
      </w:pPr>
      <w:r>
        <w:t>В открывшемся окне нажать «Готово».</w:t>
      </w:r>
    </w:p>
    <w:p>
      <w:pPr>
        <w:pStyle w:val="312"/>
        <w:keepNext/>
      </w:pPr>
      <w:r>
        <w:rPr>
          <w:lang w:eastAsia="ru-RU"/>
        </w:rPr>
        <w:drawing>
          <wp:inline distT="0" distB="0" distL="0" distR="0">
            <wp:extent cx="3486150" cy="33623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486150" cy="33623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43</w:t>
      </w:r>
      <w:r>
        <w:fldChar w:fldCharType="end"/>
      </w:r>
      <w:r>
        <w:t>. Завершение мастера установки сертификата</w:t>
      </w:r>
    </w:p>
    <w:p>
      <w:pPr>
        <w:pStyle w:val="316"/>
        <w:numPr>
          <w:ilvl w:val="0"/>
          <w:numId w:val="42"/>
        </w:numPr>
      </w:pPr>
      <w:r>
        <w:t>Указать пароль от контейнера закрытого ключа и нажать «Ок».</w:t>
      </w:r>
    </w:p>
    <w:p>
      <w:pPr>
        <w:pStyle w:val="312"/>
      </w:pPr>
      <w:r>
        <w:rPr>
          <w:lang w:eastAsia="ru-RU"/>
        </w:rPr>
        <w:drawing>
          <wp:inline distT="0" distB="0" distL="0" distR="0">
            <wp:extent cx="4476750" cy="24003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476750" cy="24003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44</w:t>
      </w:r>
      <w:r>
        <w:fldChar w:fldCharType="end"/>
      </w:r>
      <w:r>
        <w:t>. Выбор закрытого ключа</w:t>
      </w:r>
    </w:p>
    <w:p>
      <w:pPr>
        <w:pStyle w:val="160"/>
        <w:rPr>
          <w:lang w:eastAsia="zh-CN"/>
        </w:rPr>
      </w:pPr>
    </w:p>
    <w:p>
      <w:pPr>
        <w:pStyle w:val="316"/>
        <w:numPr>
          <w:ilvl w:val="0"/>
          <w:numId w:val="42"/>
        </w:numPr>
      </w:pPr>
      <w:r>
        <w:t>Успешность установки сертификата должно закончится сообщением. Нажать «Ок».</w:t>
      </w:r>
    </w:p>
    <w:p>
      <w:pPr>
        <w:pStyle w:val="312"/>
        <w:keepNext/>
      </w:pPr>
      <w:r>
        <w:rPr>
          <w:lang w:eastAsia="ru-RU"/>
        </w:rPr>
        <w:drawing>
          <wp:inline distT="0" distB="0" distL="0" distR="0">
            <wp:extent cx="3028950" cy="15240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028950" cy="15240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45</w:t>
      </w:r>
      <w:r>
        <w:fldChar w:fldCharType="end"/>
      </w:r>
      <w:r>
        <w:t>. Выбор закрытого ключа</w:t>
      </w:r>
    </w:p>
    <w:p>
      <w:pPr>
        <w:pStyle w:val="3"/>
        <w:numPr>
          <w:ilvl w:val="1"/>
          <w:numId w:val="39"/>
        </w:numPr>
        <w:ind w:left="709" w:hanging="709"/>
      </w:pPr>
      <w:bookmarkStart w:id="162" w:name="_Toc20234777"/>
      <w:bookmarkStart w:id="163" w:name="_Toc19528572"/>
      <w:bookmarkStart w:id="164" w:name="_Toc14806885"/>
      <w:r>
        <w:t>Настройка СКЗИ «Континент TLS VPN Клиент»</w:t>
      </w:r>
      <w:bookmarkEnd w:id="162"/>
      <w:bookmarkEnd w:id="163"/>
      <w:bookmarkEnd w:id="164"/>
    </w:p>
    <w:p>
      <w:pPr>
        <w:pStyle w:val="303"/>
        <w:numPr>
          <w:ilvl w:val="2"/>
          <w:numId w:val="39"/>
        </w:numPr>
        <w:ind w:left="0" w:firstLine="0"/>
      </w:pPr>
      <w:bookmarkStart w:id="165" w:name="_Toc19528573"/>
      <w:r>
        <w:t>Запустить СКЗИ «Континент TLS VPN Клиент», нажав на соответствующий ярлык на рабочем столе. В открывшемся окне нажать на кнопку «Добавить». Выбрать тип соединения «Ресурс»:</w:t>
      </w:r>
      <w:bookmarkEnd w:id="165"/>
    </w:p>
    <w:p>
      <w:pPr>
        <w:pStyle w:val="312"/>
        <w:keepNext/>
      </w:pPr>
      <w:r>
        <w:rPr>
          <w:lang w:eastAsia="ru-RU"/>
        </w:rPr>
        <w:drawing>
          <wp:inline distT="0" distB="0" distL="0" distR="0">
            <wp:extent cx="6115050" cy="301942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6115050" cy="30194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46</w:t>
      </w:r>
      <w:r>
        <w:fldChar w:fldCharType="end"/>
      </w:r>
      <w:bookmarkStart w:id="166" w:name="_Toc5889383"/>
      <w:r>
        <w:t>. Вкладка «Главная». Континент TLS Клиент</w:t>
      </w:r>
      <w:bookmarkEnd w:id="166"/>
    </w:p>
    <w:p>
      <w:pPr>
        <w:pStyle w:val="303"/>
        <w:numPr>
          <w:ilvl w:val="2"/>
          <w:numId w:val="39"/>
        </w:numPr>
        <w:ind w:left="0" w:firstLine="0"/>
      </w:pPr>
      <w:bookmarkStart w:id="167" w:name="_Toc19528574"/>
      <w:r>
        <w:t>В окне добавления ресурса прописать следующие параметры.</w:t>
      </w:r>
      <w:bookmarkEnd w:id="167"/>
    </w:p>
    <w:p>
      <w:r>
        <w:t>Точка входа в Личный кабинет Электронного бюджета по сертификатам пользователей на основе ГОСТ Р 34.10-2012:</w:t>
      </w:r>
    </w:p>
    <w:p>
      <w:pPr>
        <w:pStyle w:val="268"/>
        <w:rPr>
          <w:lang w:val="en-US"/>
        </w:rPr>
      </w:pPr>
      <w:r>
        <w:t>Адрес</w:t>
      </w:r>
      <w:r>
        <w:rPr>
          <w:lang w:val="en-US"/>
        </w:rPr>
        <w:t>: buh2012.budget.gov.ru.</w:t>
      </w:r>
    </w:p>
    <w:p>
      <w:pPr>
        <w:pStyle w:val="268"/>
        <w:rPr>
          <w:lang w:val="en-US"/>
        </w:rPr>
      </w:pPr>
      <w:r>
        <w:t>Имя</w:t>
      </w:r>
      <w:r>
        <w:rPr>
          <w:lang w:val="en-US"/>
        </w:rPr>
        <w:t xml:space="preserve"> </w:t>
      </w:r>
      <w:r>
        <w:t>ресурса</w:t>
      </w:r>
      <w:r>
        <w:rPr>
          <w:lang w:val="en-US"/>
        </w:rPr>
        <w:t>: buh2012.budget.gov.ru.</w:t>
      </w:r>
    </w:p>
    <w:p>
      <w:pPr>
        <w:pStyle w:val="268"/>
      </w:pPr>
      <w:r>
        <w:t>Удаленный порт: 443</w:t>
      </w:r>
    </w:p>
    <w:p>
      <w:pPr>
        <w:pStyle w:val="268"/>
      </w:pPr>
      <w:r>
        <w:t>Тип: Прокси</w:t>
      </w:r>
    </w:p>
    <w:p>
      <w:pPr>
        <w:pStyle w:val="268"/>
      </w:pPr>
    </w:p>
    <w:p>
      <w:pPr>
        <w:pStyle w:val="312"/>
        <w:keepNext/>
      </w:pPr>
      <w:r>
        <w:rPr>
          <w:lang w:eastAsia="ru-RU"/>
        </w:rPr>
        <w:drawing>
          <wp:inline distT="0" distB="0" distL="0" distR="0">
            <wp:extent cx="2209800" cy="208597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2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209800" cy="20859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47</w:t>
      </w:r>
      <w:r>
        <w:fldChar w:fldCharType="end"/>
      </w:r>
      <w:r>
        <w:t>. Редактирование ресурса</w:t>
      </w:r>
    </w:p>
    <w:p>
      <w:pPr>
        <w:pStyle w:val="303"/>
        <w:numPr>
          <w:ilvl w:val="2"/>
          <w:numId w:val="39"/>
        </w:numPr>
        <w:ind w:left="0" w:firstLine="0"/>
      </w:pPr>
      <w:bookmarkStart w:id="168" w:name="_Toc19528575"/>
      <w:r>
        <w:t>После введения параметров нажать кнопку «Сохранить».</w:t>
      </w:r>
      <w:bookmarkEnd w:id="168"/>
      <w:r>
        <w:t xml:space="preserve"> </w:t>
      </w:r>
    </w:p>
    <w:p>
      <w:pPr>
        <w:pStyle w:val="303"/>
        <w:numPr>
          <w:ilvl w:val="2"/>
          <w:numId w:val="39"/>
        </w:numPr>
        <w:ind w:left="0" w:firstLine="0"/>
      </w:pPr>
      <w:bookmarkStart w:id="169" w:name="_Toc19528576"/>
      <w:r>
        <w:t>Перейти во вкладку «Настройки». Выбрать раздел «Основные».</w:t>
      </w:r>
      <w:bookmarkEnd w:id="169"/>
    </w:p>
    <w:p>
      <w:pPr>
        <w:pStyle w:val="312"/>
        <w:keepNext/>
      </w:pPr>
      <w:r>
        <w:rPr>
          <w:lang w:eastAsia="ru-RU"/>
        </w:rPr>
        <w:drawing>
          <wp:inline distT="0" distB="0" distL="0" distR="0">
            <wp:extent cx="6124575" cy="327660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2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6124575" cy="32766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48</w:t>
      </w:r>
      <w:r>
        <w:fldChar w:fldCharType="end"/>
      </w:r>
      <w:r>
        <w:t>. Раздел «Основные» вкладки «Настройки»</w:t>
      </w:r>
    </w:p>
    <w:p>
      <w:pPr>
        <w:pStyle w:val="316"/>
        <w:numPr>
          <w:ilvl w:val="0"/>
          <w:numId w:val="60"/>
        </w:numPr>
      </w:pPr>
      <w:r>
        <w:t>Необходимо отметить следующие чекбоксы:</w:t>
      </w:r>
    </w:p>
    <w:p>
      <w:pPr>
        <w:pStyle w:val="318"/>
        <w:numPr>
          <w:ilvl w:val="0"/>
          <w:numId w:val="61"/>
        </w:numPr>
        <w:tabs>
          <w:tab w:val="left" w:pos="708"/>
        </w:tabs>
      </w:pPr>
      <w:r>
        <w:t>Проверять сертификаты по CRL.</w:t>
      </w:r>
    </w:p>
    <w:p>
      <w:pPr>
        <w:pStyle w:val="318"/>
        <w:numPr>
          <w:ilvl w:val="0"/>
          <w:numId w:val="44"/>
        </w:numPr>
        <w:ind w:left="1134" w:hanging="425"/>
      </w:pPr>
      <w:r>
        <w:t>Скачивать CRL автоматически.</w:t>
      </w:r>
    </w:p>
    <w:p>
      <w:pPr>
        <w:pStyle w:val="318"/>
        <w:numPr>
          <w:ilvl w:val="0"/>
          <w:numId w:val="44"/>
        </w:numPr>
        <w:ind w:left="1134" w:hanging="425"/>
      </w:pPr>
      <w:r>
        <w:t>Запускать при старте системы.</w:t>
      </w:r>
    </w:p>
    <w:p>
      <w:pPr>
        <w:pStyle w:val="318"/>
        <w:numPr>
          <w:ilvl w:val="0"/>
          <w:numId w:val="44"/>
        </w:numPr>
        <w:ind w:left="1134" w:hanging="425"/>
      </w:pPr>
      <w:r>
        <w:t>При запуске свернуть в системный трей.</w:t>
      </w:r>
    </w:p>
    <w:p>
      <w:pPr>
        <w:pStyle w:val="316"/>
        <w:numPr>
          <w:ilvl w:val="0"/>
          <w:numId w:val="42"/>
        </w:numPr>
      </w:pPr>
      <w:r>
        <w:t>Нажать кнопку «Сохранить».</w:t>
      </w:r>
    </w:p>
    <w:p>
      <w:pPr>
        <w:pStyle w:val="303"/>
        <w:numPr>
          <w:ilvl w:val="2"/>
          <w:numId w:val="39"/>
        </w:numPr>
        <w:ind w:left="0" w:firstLine="0"/>
      </w:pPr>
      <w:bookmarkStart w:id="170" w:name="_Toc19528577"/>
      <w:r>
        <w:t>Перейти в раздел «Внешний прокси».</w:t>
      </w:r>
      <w:bookmarkEnd w:id="170"/>
    </w:p>
    <w:p>
      <w:pPr>
        <w:pStyle w:val="316"/>
        <w:numPr>
          <w:ilvl w:val="0"/>
          <w:numId w:val="62"/>
        </w:numPr>
      </w:pPr>
      <w:r>
        <w:t>Отметить чекбокс «Настраивать автоматически».</w:t>
      </w:r>
    </w:p>
    <w:p>
      <w:pPr>
        <w:pStyle w:val="318"/>
        <w:numPr>
          <w:ilvl w:val="0"/>
          <w:numId w:val="63"/>
        </w:numPr>
        <w:tabs>
          <w:tab w:val="left" w:pos="708"/>
        </w:tabs>
      </w:pPr>
      <w:r>
        <w:t>В случае, если в организации используется прокси-сервер, после сохранения настроек его параметры определятся автоматически.</w:t>
      </w:r>
    </w:p>
    <w:p>
      <w:pPr>
        <w:pStyle w:val="318"/>
        <w:numPr>
          <w:ilvl w:val="0"/>
          <w:numId w:val="63"/>
        </w:numPr>
        <w:tabs>
          <w:tab w:val="left" w:pos="708"/>
        </w:tabs>
      </w:pPr>
      <w:r>
        <w:t>Если прокси-сервер не используется, после сохранения окно параметров останется пустым.</w:t>
      </w:r>
    </w:p>
    <w:p>
      <w:r>
        <w:t>Окно настроек внешнего прокси должно выглядеть следующим образом:</w:t>
      </w:r>
    </w:p>
    <w:p>
      <w:pPr>
        <w:pStyle w:val="312"/>
        <w:keepNext/>
      </w:pPr>
      <w:r>
        <w:rPr>
          <w:lang w:eastAsia="ru-RU"/>
        </w:rPr>
        <w:drawing>
          <wp:inline distT="0" distB="0" distL="0" distR="0">
            <wp:extent cx="6115050" cy="32956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6115050" cy="3295650"/>
                    </a:xfrm>
                    <a:prstGeom prst="rect">
                      <a:avLst/>
                    </a:prstGeom>
                    <a:noFill/>
                    <a:ln>
                      <a:noFill/>
                    </a:ln>
                  </pic:spPr>
                </pic:pic>
              </a:graphicData>
            </a:graphic>
          </wp:inline>
        </w:drawing>
      </w:r>
    </w:p>
    <w:p>
      <w:pPr>
        <w:pStyle w:val="21"/>
        <w:jc w:val="center"/>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49</w:t>
      </w:r>
      <w:r>
        <w:fldChar w:fldCharType="end"/>
      </w:r>
      <w:bookmarkStart w:id="171" w:name="_Toc5889386"/>
      <w:r>
        <w:t>. Вкладка «Настройки». Раздел «Внешний прокси». Континент TLS Клиент</w:t>
      </w:r>
      <w:bookmarkEnd w:id="171"/>
    </w:p>
    <w:p>
      <w:pPr>
        <w:pStyle w:val="303"/>
        <w:numPr>
          <w:ilvl w:val="2"/>
          <w:numId w:val="39"/>
        </w:numPr>
        <w:ind w:left="0" w:firstLine="0"/>
      </w:pPr>
      <w:bookmarkStart w:id="172" w:name="_Hlk19292617"/>
      <w:bookmarkStart w:id="173" w:name="_Toc19528578"/>
      <w:r>
        <w:t>Перейти во вкладку «Управление сертификатами». Выбрать раздел «Серверные сертификаты»</w:t>
      </w:r>
      <w:bookmarkEnd w:id="172"/>
      <w:r>
        <w:t>.</w:t>
      </w:r>
      <w:bookmarkEnd w:id="173"/>
    </w:p>
    <w:p>
      <w:pPr>
        <w:pStyle w:val="312"/>
        <w:keepNext/>
      </w:pPr>
      <w:r>
        <w:rPr>
          <w:lang w:eastAsia="ru-RU"/>
        </w:rPr>
        <w:drawing>
          <wp:inline distT="0" distB="0" distL="0" distR="0">
            <wp:extent cx="6124575" cy="326707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2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6124575" cy="32670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50</w:t>
      </w:r>
      <w:r>
        <w:fldChar w:fldCharType="end"/>
      </w:r>
      <w:bookmarkStart w:id="174" w:name="_Toc5889387"/>
      <w:r>
        <w:t>. Вкладка «Управление сертификатами»</w:t>
      </w:r>
      <w:bookmarkEnd w:id="174"/>
    </w:p>
    <w:p>
      <w:pPr>
        <w:pStyle w:val="303"/>
        <w:numPr>
          <w:ilvl w:val="2"/>
          <w:numId w:val="39"/>
        </w:numPr>
        <w:ind w:left="0" w:firstLine="0"/>
      </w:pPr>
      <w:bookmarkStart w:id="175" w:name="_Toc19528579"/>
      <w:r>
        <w:t>Выбрать из списка просроченные сертификаты и удалить их по очереди.</w:t>
      </w:r>
    </w:p>
    <w:p>
      <w:pPr>
        <w:pStyle w:val="303"/>
        <w:numPr>
          <w:ilvl w:val="2"/>
          <w:numId w:val="39"/>
        </w:numPr>
        <w:ind w:left="0" w:firstLine="0"/>
      </w:pPr>
      <w:r>
        <w:t>Нажать на кнопку «Импортировать». В открывшемся меню выбрать необходимый сертификат сервера в зависимости от используемой точки входа.</w:t>
      </w:r>
      <w:bookmarkEnd w:id="175"/>
    </w:p>
    <w:p>
      <w:pPr>
        <w:pStyle w:val="312"/>
        <w:keepNext/>
      </w:pPr>
      <w:r>
        <w:rPr>
          <w:lang w:eastAsia="ru-RU"/>
        </w:rPr>
        <w:drawing>
          <wp:inline distT="0" distB="0" distL="0" distR="0">
            <wp:extent cx="6115050" cy="2543175"/>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6115050" cy="2543175"/>
                    </a:xfrm>
                    <a:prstGeom prst="rect">
                      <a:avLst/>
                    </a:prstGeom>
                    <a:noFill/>
                    <a:ln>
                      <a:noFill/>
                    </a:ln>
                  </pic:spPr>
                </pic:pic>
              </a:graphicData>
            </a:graphic>
          </wp:inline>
        </w:drawing>
      </w:r>
    </w:p>
    <w:p>
      <w:pPr>
        <w:pStyle w:val="21"/>
        <w:jc w:val="center"/>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51</w:t>
      </w:r>
      <w:r>
        <w:fldChar w:fldCharType="end"/>
      </w:r>
      <w:bookmarkStart w:id="176" w:name="_Toc5889388"/>
      <w:r>
        <w:t>. Выбор серверного сертификата</w:t>
      </w:r>
      <w:bookmarkEnd w:id="176"/>
    </w:p>
    <w:p>
      <w:pPr>
        <w:pStyle w:val="303"/>
        <w:numPr>
          <w:ilvl w:val="2"/>
          <w:numId w:val="39"/>
        </w:numPr>
        <w:ind w:left="0" w:firstLine="0"/>
      </w:pPr>
      <w:bookmarkStart w:id="177" w:name="_Toc19528580"/>
      <w:r>
        <w:t>Перейти в раздел CDP и нажать кнопку «Скачать CRL».</w:t>
      </w:r>
      <w:bookmarkEnd w:id="177"/>
    </w:p>
    <w:p>
      <w:pPr>
        <w:pStyle w:val="312"/>
        <w:keepNext/>
      </w:pPr>
      <w:r>
        <w:rPr>
          <w:lang w:eastAsia="ru-RU"/>
        </w:rPr>
        <w:drawing>
          <wp:inline distT="0" distB="0" distL="0" distR="0">
            <wp:extent cx="6115050" cy="32575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2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6115050" cy="3257550"/>
                    </a:xfrm>
                    <a:prstGeom prst="rect">
                      <a:avLst/>
                    </a:prstGeom>
                    <a:noFill/>
                    <a:ln>
                      <a:noFill/>
                    </a:ln>
                  </pic:spPr>
                </pic:pic>
              </a:graphicData>
            </a:graphic>
          </wp:inline>
        </w:drawing>
      </w:r>
    </w:p>
    <w:p>
      <w:pPr>
        <w:pStyle w:val="21"/>
        <w:jc w:val="center"/>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52</w:t>
      </w:r>
      <w:r>
        <w:fldChar w:fldCharType="end"/>
      </w:r>
      <w:bookmarkStart w:id="178" w:name="_Toc5889398"/>
      <w:r>
        <w:t>. Окно CDP. Континент TLS Клиент</w:t>
      </w:r>
      <w:bookmarkEnd w:id="178"/>
    </w:p>
    <w:p>
      <w:pPr>
        <w:pStyle w:val="303"/>
        <w:numPr>
          <w:ilvl w:val="2"/>
          <w:numId w:val="39"/>
        </w:numPr>
        <w:ind w:left="0" w:firstLine="0"/>
      </w:pPr>
      <w:bookmarkStart w:id="179" w:name="_Toc19528581"/>
      <w:r>
        <w:t>Перейти во вкладку «Управление сертификатами». Выбрать раздел «Серверные сертификаты». Нажать «Обновить».</w:t>
      </w:r>
      <w:bookmarkEnd w:id="179"/>
    </w:p>
    <w:p>
      <w:pPr>
        <w:pStyle w:val="303"/>
        <w:numPr>
          <w:ilvl w:val="2"/>
          <w:numId w:val="39"/>
        </w:numPr>
        <w:ind w:left="0" w:firstLine="0"/>
      </w:pPr>
      <w:bookmarkStart w:id="180" w:name="_Toc19528582"/>
      <w:r>
        <w:t xml:space="preserve">У установленных сертификатов должен стоять Статус сертификата «Действителен», в колонке </w:t>
      </w:r>
      <w:r>
        <w:rPr>
          <w:lang w:val="en-US"/>
        </w:rPr>
        <w:t>CRL</w:t>
      </w:r>
      <w:r>
        <w:t xml:space="preserve"> также должен стоять статус «Действителен».</w:t>
      </w:r>
      <w:bookmarkEnd w:id="180"/>
    </w:p>
    <w:p>
      <w:pPr>
        <w:pStyle w:val="303"/>
        <w:numPr>
          <w:ilvl w:val="2"/>
          <w:numId w:val="39"/>
        </w:numPr>
        <w:ind w:left="0" w:firstLine="0"/>
      </w:pPr>
      <w:bookmarkStart w:id="181" w:name="_Toc19528583"/>
      <w:r>
        <w:t>В правом нижнем окне рабочего стола (трей) нажать на значок «Континент TLS Клиента» правой кнопкой мыши и выбрать пункт «Сброс соединений».</w:t>
      </w:r>
      <w:bookmarkEnd w:id="181"/>
    </w:p>
    <w:p>
      <w:pPr>
        <w:pStyle w:val="312"/>
        <w:keepNext/>
      </w:pPr>
      <w:r>
        <w:rPr>
          <w:lang w:eastAsia="ru-RU"/>
        </w:rPr>
        <w:drawing>
          <wp:inline distT="0" distB="0" distL="0" distR="0">
            <wp:extent cx="3171825" cy="15049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2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171825" cy="15049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53</w:t>
      </w:r>
      <w:r>
        <w:fldChar w:fldCharType="end"/>
      </w:r>
      <w:r>
        <w:t>. Сброс соединений</w:t>
      </w:r>
    </w:p>
    <w:p>
      <w:bookmarkStart w:id="182" w:name="_Ref5889447"/>
      <w:bookmarkStart w:id="183" w:name="_Toc4670273"/>
      <w:bookmarkStart w:id="184" w:name="_Toc6385753"/>
      <w:bookmarkStart w:id="185" w:name="_Toc14806886"/>
    </w:p>
    <w:p>
      <w:pPr>
        <w:pStyle w:val="3"/>
        <w:numPr>
          <w:ilvl w:val="1"/>
          <w:numId w:val="39"/>
        </w:numPr>
        <w:ind w:left="709" w:hanging="709"/>
      </w:pPr>
      <w:bookmarkStart w:id="186" w:name="_Toc19528584"/>
      <w:bookmarkStart w:id="187" w:name="_Toc20234778"/>
      <w:r>
        <w:t>Настройка подписания ЭП для веб-обозревателей, отличных от Internet Explorer</w:t>
      </w:r>
      <w:bookmarkEnd w:id="186"/>
      <w:bookmarkEnd w:id="187"/>
    </w:p>
    <w:p>
      <w:pPr>
        <w:pStyle w:val="4"/>
        <w:numPr>
          <w:ilvl w:val="2"/>
          <w:numId w:val="39"/>
        </w:numPr>
        <w:ind w:left="992" w:hanging="992"/>
      </w:pPr>
      <w:bookmarkStart w:id="188" w:name="_Toc20234779"/>
      <w:bookmarkStart w:id="189" w:name="_Toc19528585"/>
      <w:r>
        <w:t>Установка Jinn Sign Extension Provider</w:t>
      </w:r>
      <w:bookmarkEnd w:id="182"/>
      <w:bookmarkEnd w:id="183"/>
      <w:bookmarkEnd w:id="184"/>
      <w:bookmarkEnd w:id="185"/>
      <w:bookmarkEnd w:id="188"/>
      <w:bookmarkEnd w:id="189"/>
    </w:p>
    <w:p>
      <w:pPr>
        <w:pStyle w:val="306"/>
        <w:numPr>
          <w:ilvl w:val="3"/>
          <w:numId w:val="39"/>
        </w:numPr>
        <w:ind w:left="0" w:firstLine="0"/>
      </w:pPr>
      <w:bookmarkStart w:id="190" w:name="_Toc19528586"/>
      <w:r>
        <w:t>Jinn Sign Extension Provider необходим для взаимодействия с браузерами Google Chrome и Mozilla Firefox при вызове Jinn-Client.</w:t>
      </w:r>
      <w:bookmarkEnd w:id="190"/>
    </w:p>
    <w:p>
      <w:pPr>
        <w:pStyle w:val="306"/>
        <w:numPr>
          <w:ilvl w:val="3"/>
          <w:numId w:val="39"/>
        </w:numPr>
        <w:ind w:left="0" w:firstLine="0"/>
      </w:pPr>
      <w:bookmarkStart w:id="191" w:name="_Toc19528587"/>
      <w:r>
        <w:t>В случае отсутствия дистрибутива необходимо обратиться в ОРСиБИ Федерального казначейства своего региона.</w:t>
      </w:r>
      <w:bookmarkEnd w:id="191"/>
    </w:p>
    <w:p>
      <w:pPr>
        <w:pStyle w:val="306"/>
        <w:numPr>
          <w:ilvl w:val="3"/>
          <w:numId w:val="39"/>
        </w:numPr>
        <w:ind w:left="0" w:firstLine="0"/>
        <w:rPr>
          <w:lang w:val="en-US"/>
        </w:rPr>
      </w:pPr>
      <w:bookmarkStart w:id="192" w:name="_Toc19528588"/>
      <w:r>
        <w:t>Рекомендуемая</w:t>
      </w:r>
      <w:r>
        <w:rPr>
          <w:lang w:val="en-US"/>
        </w:rPr>
        <w:t xml:space="preserve"> </w:t>
      </w:r>
      <w:r>
        <w:t>сборка</w:t>
      </w:r>
      <w:r>
        <w:rPr>
          <w:lang w:val="en-US"/>
        </w:rPr>
        <w:t xml:space="preserve"> Jinn Sign Extension Provider 1.1.0.5.</w:t>
      </w:r>
      <w:bookmarkEnd w:id="192"/>
    </w:p>
    <w:p>
      <w:pPr>
        <w:pStyle w:val="306"/>
        <w:numPr>
          <w:ilvl w:val="3"/>
          <w:numId w:val="39"/>
        </w:numPr>
        <w:ind w:left="0" w:firstLine="0"/>
        <w:rPr>
          <w:lang w:val="en-US"/>
        </w:rPr>
      </w:pPr>
      <w:bookmarkStart w:id="193" w:name="_Toc19528589"/>
      <w:r>
        <w:t>Для установки Jinn Sign Extension Provider необходимо:</w:t>
      </w:r>
      <w:bookmarkEnd w:id="193"/>
    </w:p>
    <w:p>
      <w:pPr>
        <w:pStyle w:val="316"/>
        <w:numPr>
          <w:ilvl w:val="0"/>
          <w:numId w:val="64"/>
        </w:numPr>
      </w:pPr>
      <w:r>
        <w:t>Запустить файл установки. Откроется окно приветствия:</w:t>
      </w:r>
    </w:p>
    <w:p>
      <w:pPr>
        <w:pStyle w:val="312"/>
        <w:keepNext/>
      </w:pPr>
      <w:r>
        <w:rPr>
          <w:lang w:eastAsia="ru-RU"/>
        </w:rPr>
        <w:drawing>
          <wp:inline distT="0" distB="0" distL="0" distR="0">
            <wp:extent cx="3848100" cy="30099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2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3848100" cy="30099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54</w:t>
      </w:r>
      <w:r>
        <w:fldChar w:fldCharType="end"/>
      </w:r>
      <w:bookmarkStart w:id="194" w:name="_Toc5889404"/>
      <w:r>
        <w:t>. Приветственное окно установки Jinn Sign Extension Provider</w:t>
      </w:r>
      <w:bookmarkEnd w:id="194"/>
    </w:p>
    <w:p>
      <w:pPr>
        <w:pStyle w:val="316"/>
        <w:numPr>
          <w:ilvl w:val="0"/>
          <w:numId w:val="42"/>
        </w:numPr>
      </w:pPr>
      <w:r>
        <w:t>Нажать кнопку «Далее». Откроется окно «Лицензионного соглашения». Отметить чекбокс «Я принимаю условия лицензионного соглашения».</w:t>
      </w:r>
    </w:p>
    <w:p>
      <w:pPr>
        <w:pStyle w:val="312"/>
        <w:keepNext/>
      </w:pPr>
      <w:r>
        <w:rPr>
          <w:lang w:eastAsia="ru-RU"/>
        </w:rPr>
        <w:drawing>
          <wp:inline distT="0" distB="0" distL="0" distR="0">
            <wp:extent cx="4086225" cy="319087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2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086225" cy="31908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55</w:t>
      </w:r>
      <w:r>
        <w:fldChar w:fldCharType="end"/>
      </w:r>
      <w:bookmarkStart w:id="195" w:name="_Toc5889405"/>
      <w:r>
        <w:t>. Окно лицензионного соглашения Jinn Sign Extension Provider</w:t>
      </w:r>
      <w:bookmarkEnd w:id="195"/>
    </w:p>
    <w:p>
      <w:pPr>
        <w:pStyle w:val="316"/>
        <w:numPr>
          <w:ilvl w:val="0"/>
          <w:numId w:val="42"/>
        </w:numPr>
      </w:pPr>
      <w:r>
        <w:t>Нажать кнопку «Далее». Откроется окно пути установки.</w:t>
      </w:r>
    </w:p>
    <w:p>
      <w:pPr>
        <w:pStyle w:val="312"/>
        <w:keepNext/>
      </w:pPr>
      <w:r>
        <w:rPr>
          <w:lang w:eastAsia="ru-RU"/>
        </w:rPr>
        <w:drawing>
          <wp:inline distT="0" distB="0" distL="0" distR="0">
            <wp:extent cx="4029075" cy="31432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Рисунок 2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4029075" cy="3143250"/>
                    </a:xfrm>
                    <a:prstGeom prst="rect">
                      <a:avLst/>
                    </a:prstGeom>
                    <a:noFill/>
                    <a:ln>
                      <a:noFill/>
                    </a:ln>
                  </pic:spPr>
                </pic:pic>
              </a:graphicData>
            </a:graphic>
          </wp:inline>
        </w:drawing>
      </w:r>
    </w:p>
    <w:p>
      <w:pPr>
        <w:pStyle w:val="310"/>
        <w:rPr>
          <w:lang w:val="en-US"/>
        </w:rPr>
      </w:pPr>
      <w:r>
        <w:t>Рисунок</w:t>
      </w:r>
      <w:r>
        <w:rPr>
          <w:lang w:val="en-US"/>
        </w:rPr>
        <w:t xml:space="preserve"> </w:t>
      </w:r>
      <w:r>
        <w:rPr>
          <w:lang w:val="en-US"/>
        </w:rPr>
        <w:fldChar w:fldCharType="begin"/>
      </w:r>
      <w:r>
        <w:rPr>
          <w:lang w:val="en-US"/>
        </w:rPr>
        <w:instrText xml:space="preserve"> STYLEREF 1 \s </w:instrText>
      </w:r>
      <w:r>
        <w:rPr>
          <w:lang w:val="en-US"/>
        </w:rPr>
        <w:fldChar w:fldCharType="separate"/>
      </w:r>
      <w:r>
        <w:rPr>
          <w:lang w:val="en-US"/>
        </w:rPr>
        <w:t>4</w:t>
      </w:r>
      <w:r>
        <w:rPr>
          <w:lang w:val="en-US"/>
        </w:rPr>
        <w:fldChar w:fldCharType="end"/>
      </w:r>
      <w:r>
        <w:rPr>
          <w:lang w:val="en-US"/>
        </w:rPr>
        <w:t>.</w:t>
      </w:r>
      <w:r>
        <w:rPr>
          <w:lang w:val="en-US"/>
        </w:rPr>
        <w:fldChar w:fldCharType="begin"/>
      </w:r>
      <w:r>
        <w:rPr>
          <w:lang w:val="en-US"/>
        </w:rPr>
        <w:instrText xml:space="preserve"> SEQ Рисунок \* ARABIC \s 1 </w:instrText>
      </w:r>
      <w:r>
        <w:rPr>
          <w:lang w:val="en-US"/>
        </w:rPr>
        <w:fldChar w:fldCharType="separate"/>
      </w:r>
      <w:r>
        <w:rPr>
          <w:lang w:val="en-US"/>
        </w:rPr>
        <w:t>56</w:t>
      </w:r>
      <w:r>
        <w:rPr>
          <w:lang w:val="en-US"/>
        </w:rPr>
        <w:fldChar w:fldCharType="end"/>
      </w:r>
      <w:bookmarkStart w:id="196" w:name="_Toc5889406"/>
      <w:r>
        <w:rPr>
          <w:lang w:val="en-US"/>
        </w:rPr>
        <w:t xml:space="preserve">. </w:t>
      </w:r>
      <w:r>
        <w:t>Окно</w:t>
      </w:r>
      <w:r>
        <w:rPr>
          <w:lang w:val="en-US"/>
        </w:rPr>
        <w:t xml:space="preserve"> </w:t>
      </w:r>
      <w:r>
        <w:t>пути</w:t>
      </w:r>
      <w:r>
        <w:rPr>
          <w:lang w:val="en-US"/>
        </w:rPr>
        <w:t xml:space="preserve"> </w:t>
      </w:r>
      <w:r>
        <w:t>установки</w:t>
      </w:r>
      <w:r>
        <w:rPr>
          <w:lang w:val="en-US"/>
        </w:rPr>
        <w:t xml:space="preserve"> Jinn Sign Extension Provider</w:t>
      </w:r>
      <w:bookmarkEnd w:id="196"/>
    </w:p>
    <w:p>
      <w:pPr>
        <w:pStyle w:val="316"/>
        <w:numPr>
          <w:ilvl w:val="0"/>
          <w:numId w:val="42"/>
        </w:numPr>
      </w:pPr>
      <w:r>
        <w:t>Нажать кнопку «Далее». Откроется окно установки.</w:t>
      </w:r>
    </w:p>
    <w:p>
      <w:pPr>
        <w:pStyle w:val="312"/>
        <w:keepNext/>
      </w:pPr>
      <w:r>
        <w:rPr>
          <w:lang w:eastAsia="ru-RU"/>
        </w:rPr>
        <w:drawing>
          <wp:inline distT="0" distB="0" distL="0" distR="0">
            <wp:extent cx="4038600" cy="31623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2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038600" cy="3162300"/>
                    </a:xfrm>
                    <a:prstGeom prst="rect">
                      <a:avLst/>
                    </a:prstGeom>
                    <a:noFill/>
                    <a:ln>
                      <a:noFill/>
                    </a:ln>
                  </pic:spPr>
                </pic:pic>
              </a:graphicData>
            </a:graphic>
          </wp:inline>
        </w:drawing>
      </w:r>
    </w:p>
    <w:p>
      <w:pPr>
        <w:pStyle w:val="310"/>
        <w:rPr>
          <w:lang w:val="en-US"/>
        </w:rPr>
      </w:pPr>
      <w:r>
        <w:t>Рисунок</w:t>
      </w:r>
      <w:r>
        <w:rPr>
          <w:lang w:val="en-US"/>
        </w:rPr>
        <w:t xml:space="preserve"> </w:t>
      </w:r>
      <w:r>
        <w:rPr>
          <w:lang w:val="en-US"/>
        </w:rPr>
        <w:fldChar w:fldCharType="begin"/>
      </w:r>
      <w:r>
        <w:rPr>
          <w:lang w:val="en-US"/>
        </w:rPr>
        <w:instrText xml:space="preserve"> STYLEREF 1 \s </w:instrText>
      </w:r>
      <w:r>
        <w:rPr>
          <w:lang w:val="en-US"/>
        </w:rPr>
        <w:fldChar w:fldCharType="separate"/>
      </w:r>
      <w:r>
        <w:rPr>
          <w:lang w:val="en-US"/>
        </w:rPr>
        <w:t>4</w:t>
      </w:r>
      <w:r>
        <w:rPr>
          <w:lang w:val="en-US"/>
        </w:rPr>
        <w:fldChar w:fldCharType="end"/>
      </w:r>
      <w:r>
        <w:rPr>
          <w:lang w:val="en-US"/>
        </w:rPr>
        <w:t>.</w:t>
      </w:r>
      <w:r>
        <w:rPr>
          <w:lang w:val="en-US"/>
        </w:rPr>
        <w:fldChar w:fldCharType="begin"/>
      </w:r>
      <w:r>
        <w:rPr>
          <w:lang w:val="en-US"/>
        </w:rPr>
        <w:instrText xml:space="preserve"> SEQ Рисунок \* ARABIC \s 1 </w:instrText>
      </w:r>
      <w:r>
        <w:rPr>
          <w:lang w:val="en-US"/>
        </w:rPr>
        <w:fldChar w:fldCharType="separate"/>
      </w:r>
      <w:r>
        <w:rPr>
          <w:lang w:val="en-US"/>
        </w:rPr>
        <w:t>57</w:t>
      </w:r>
      <w:r>
        <w:rPr>
          <w:lang w:val="en-US"/>
        </w:rPr>
        <w:fldChar w:fldCharType="end"/>
      </w:r>
      <w:bookmarkStart w:id="197" w:name="_Toc5889407"/>
      <w:r>
        <w:rPr>
          <w:lang w:val="en-US"/>
        </w:rPr>
        <w:t xml:space="preserve">. </w:t>
      </w:r>
      <w:r>
        <w:t>Окно</w:t>
      </w:r>
      <w:r>
        <w:rPr>
          <w:lang w:val="en-US"/>
        </w:rPr>
        <w:t xml:space="preserve"> </w:t>
      </w:r>
      <w:r>
        <w:t>установки</w:t>
      </w:r>
      <w:r>
        <w:rPr>
          <w:lang w:val="en-US"/>
        </w:rPr>
        <w:t xml:space="preserve"> Jinn Sign Extension Provider</w:t>
      </w:r>
      <w:bookmarkEnd w:id="197"/>
    </w:p>
    <w:p>
      <w:pPr>
        <w:pStyle w:val="316"/>
        <w:numPr>
          <w:ilvl w:val="0"/>
          <w:numId w:val="42"/>
        </w:numPr>
      </w:pPr>
      <w:r>
        <w:t>Нажать кнопку «Установить». Произведется установка провайдера и появится окно завершения установки.</w:t>
      </w:r>
    </w:p>
    <w:p>
      <w:pPr>
        <w:pStyle w:val="312"/>
        <w:keepNext/>
      </w:pPr>
      <w:r>
        <w:rPr>
          <w:lang w:eastAsia="ru-RU"/>
        </w:rPr>
        <w:drawing>
          <wp:inline distT="0" distB="0" distL="0" distR="0">
            <wp:extent cx="4162425" cy="325755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2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4162425" cy="32575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58</w:t>
      </w:r>
      <w:r>
        <w:fldChar w:fldCharType="end"/>
      </w:r>
      <w:bookmarkStart w:id="198" w:name="_Toc5889408"/>
      <w:r>
        <w:t>. Окно завершения установки Jinn Sign Extension Provider</w:t>
      </w:r>
      <w:bookmarkEnd w:id="198"/>
    </w:p>
    <w:p>
      <w:pPr>
        <w:pStyle w:val="316"/>
        <w:numPr>
          <w:ilvl w:val="0"/>
          <w:numId w:val="42"/>
        </w:numPr>
      </w:pPr>
      <w:r>
        <w:t>Нажать кнопку «Готово». На этом установка Jinn Sign Extension Provider завершена.</w:t>
      </w:r>
    </w:p>
    <w:p>
      <w:pPr>
        <w:pStyle w:val="316"/>
        <w:numPr>
          <w:ilvl w:val="0"/>
          <w:numId w:val="42"/>
        </w:numPr>
      </w:pPr>
      <w:r>
        <w:t>Перезагрузите АРМ.</w:t>
      </w:r>
    </w:p>
    <w:p>
      <w:pPr>
        <w:pStyle w:val="265"/>
        <w:tabs>
          <w:tab w:val="left" w:pos="708"/>
        </w:tabs>
      </w:pPr>
    </w:p>
    <w:p>
      <w:pPr>
        <w:pStyle w:val="4"/>
        <w:numPr>
          <w:ilvl w:val="2"/>
          <w:numId w:val="39"/>
        </w:numPr>
        <w:ind w:left="992" w:hanging="992"/>
      </w:pPr>
      <w:bookmarkStart w:id="199" w:name="_Toc19528590"/>
      <w:bookmarkStart w:id="200" w:name="_Toc6385755"/>
      <w:bookmarkStart w:id="201" w:name="_Toc14806887"/>
      <w:bookmarkStart w:id="202" w:name="_Toc20234780"/>
      <w:bookmarkStart w:id="203" w:name="_Toc4670275"/>
      <w:r>
        <w:t>Установка расширения Jinn Sign Extension</w:t>
      </w:r>
      <w:bookmarkEnd w:id="199"/>
      <w:bookmarkEnd w:id="200"/>
      <w:bookmarkEnd w:id="201"/>
      <w:bookmarkEnd w:id="202"/>
      <w:bookmarkEnd w:id="203"/>
    </w:p>
    <w:p>
      <w:r>
        <w:t xml:space="preserve">Процесс установки расширения Jinn Sign Extension зависит от используемого веб-обозревателя (браузера): </w:t>
      </w:r>
    </w:p>
    <w:p>
      <w:pPr>
        <w:pStyle w:val="5"/>
        <w:numPr>
          <w:ilvl w:val="3"/>
          <w:numId w:val="39"/>
        </w:numPr>
      </w:pPr>
      <w:bookmarkStart w:id="204" w:name="_Toc19528591"/>
      <w:r>
        <w:t>Google Chrome</w:t>
      </w:r>
      <w:bookmarkEnd w:id="204"/>
    </w:p>
    <w:p>
      <w:pPr>
        <w:pStyle w:val="308"/>
        <w:numPr>
          <w:ilvl w:val="4"/>
          <w:numId w:val="39"/>
        </w:numPr>
      </w:pPr>
      <w:r>
        <w:t>Установка расширения для АРМ в Интернет</w:t>
      </w:r>
    </w:p>
    <w:p>
      <w:r>
        <w:t xml:space="preserve">Установка расширения Jinn Sign Extension 1.2.0.1 для браузера Google Chrome осуществляется через интернет-магазин chrome (доступен по ссылке из сети Интернет </w:t>
      </w:r>
      <w:r>
        <w:fldChar w:fldCharType="begin"/>
      </w:r>
      <w:r>
        <w:instrText xml:space="preserve"> HYPERLINK "https://chrome.google.com/webstore/category/extensions" </w:instrText>
      </w:r>
      <w:r>
        <w:fldChar w:fldCharType="separate"/>
      </w:r>
      <w:r>
        <w:rPr>
          <w:rStyle w:val="90"/>
        </w:rPr>
        <w:t>https://chrome.google.com/webstore/category/extensions</w:t>
      </w:r>
      <w:r>
        <w:rPr>
          <w:rStyle w:val="90"/>
        </w:rPr>
        <w:fldChar w:fldCharType="end"/>
      </w:r>
      <w:r>
        <w:t>) .</w:t>
      </w:r>
    </w:p>
    <w:p>
      <w:r>
        <w:t>Необходимо:</w:t>
      </w:r>
    </w:p>
    <w:p>
      <w:pPr>
        <w:pStyle w:val="316"/>
        <w:numPr>
          <w:ilvl w:val="0"/>
          <w:numId w:val="65"/>
        </w:numPr>
      </w:pPr>
      <w:r>
        <w:t xml:space="preserve">Открыть магазин Google Chrome. </w:t>
      </w:r>
    </w:p>
    <w:p>
      <w:pPr>
        <w:pStyle w:val="316"/>
        <w:numPr>
          <w:ilvl w:val="0"/>
          <w:numId w:val="42"/>
        </w:numPr>
      </w:pPr>
      <w:r>
        <w:t>Выполнить поиск по ключевым словам Jinn Sign Extension. Среди результатов поиска выбрать расширение Jinn Sign Extension.</w:t>
      </w:r>
    </w:p>
    <w:p>
      <w:pPr>
        <w:pStyle w:val="312"/>
        <w:keepNext/>
      </w:pPr>
      <w:r>
        <w:rPr>
          <w:lang w:eastAsia="ru-RU"/>
        </w:rPr>
        <w:drawing>
          <wp:inline distT="0" distB="0" distL="0" distR="0">
            <wp:extent cx="6124575" cy="367665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2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6124575" cy="36766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59</w:t>
      </w:r>
      <w:r>
        <w:fldChar w:fldCharType="end"/>
      </w:r>
      <w:bookmarkStart w:id="205" w:name="_Toc5889416"/>
      <w:r>
        <w:t>. Страница Jinn Sign Extension в интернете-магазине chrome</w:t>
      </w:r>
      <w:bookmarkEnd w:id="205"/>
      <w:r>
        <w:t xml:space="preserve"> </w:t>
      </w:r>
    </w:p>
    <w:p>
      <w:pPr>
        <w:pStyle w:val="316"/>
        <w:numPr>
          <w:ilvl w:val="0"/>
          <w:numId w:val="42"/>
        </w:numPr>
      </w:pPr>
      <w:r>
        <w:t>Нажать кнопку «Установить». При этом пользователю будет предложено подтвердить установку данного расширения.</w:t>
      </w:r>
    </w:p>
    <w:p>
      <w:pPr>
        <w:pStyle w:val="312"/>
        <w:keepNext/>
      </w:pPr>
      <w:r>
        <w:rPr>
          <w:lang w:eastAsia="ru-RU"/>
        </w:rPr>
        <w:drawing>
          <wp:inline distT="0" distB="0" distL="0" distR="0">
            <wp:extent cx="6124575" cy="28098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2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6124575" cy="28098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60</w:t>
      </w:r>
      <w:r>
        <w:fldChar w:fldCharType="end"/>
      </w:r>
      <w:bookmarkStart w:id="206" w:name="_Toc5889417"/>
      <w:r>
        <w:t>. Окно с подтверждением установки расширения Jinn Sign Extension</w:t>
      </w:r>
      <w:bookmarkEnd w:id="206"/>
    </w:p>
    <w:p>
      <w:pPr>
        <w:pStyle w:val="316"/>
        <w:numPr>
          <w:ilvl w:val="0"/>
          <w:numId w:val="42"/>
        </w:numPr>
      </w:pPr>
      <w:r>
        <w:t>Нажать кнопку «Установить расширение». Об успешной установке расширения Jinn Sign Extension будет свидетельствовать появившееся окно с соответствующим сообщением в правом верхнем углу браузера.</w:t>
      </w:r>
    </w:p>
    <w:p>
      <w:pPr>
        <w:pStyle w:val="312"/>
        <w:keepNext/>
      </w:pPr>
      <w:r>
        <w:rPr>
          <w:lang w:eastAsia="ru-RU"/>
        </w:rPr>
        <w:drawing>
          <wp:inline distT="0" distB="0" distL="0" distR="0">
            <wp:extent cx="6115050" cy="22479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2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115050" cy="22479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61</w:t>
      </w:r>
      <w:r>
        <w:fldChar w:fldCharType="end"/>
      </w:r>
      <w:bookmarkStart w:id="207" w:name="_Toc5889418"/>
      <w:r>
        <w:t>. Сообщение об успешном завершении установки расширения Jinn Sign Extension</w:t>
      </w:r>
      <w:bookmarkEnd w:id="207"/>
    </w:p>
    <w:p>
      <w:pPr>
        <w:pStyle w:val="316"/>
        <w:numPr>
          <w:ilvl w:val="0"/>
          <w:numId w:val="42"/>
        </w:numPr>
      </w:pPr>
      <w:r>
        <w:t xml:space="preserve">Закрыть окно с сообщением об успешной установке. </w:t>
      </w:r>
    </w:p>
    <w:p>
      <w:pPr>
        <w:pStyle w:val="308"/>
        <w:numPr>
          <w:ilvl w:val="4"/>
          <w:numId w:val="39"/>
        </w:numPr>
      </w:pPr>
      <w:r>
        <w:t>Установка расширения для АРМ в ЗКВС</w:t>
      </w:r>
    </w:p>
    <w:p>
      <w:r>
        <w:t>Предварительно необходимо на АРМ в Интернете сформировать распакованный пакет с расширением Jinn Sign Extension.</w:t>
      </w:r>
    </w:p>
    <w:p>
      <w:pPr>
        <w:pStyle w:val="316"/>
        <w:numPr>
          <w:ilvl w:val="0"/>
          <w:numId w:val="66"/>
        </w:numPr>
      </w:pPr>
      <w:r>
        <w:t xml:space="preserve">На АРМ в Интернете откройте раздел </w:t>
      </w:r>
      <w:r>
        <w:rPr>
          <w:lang w:val="en-US"/>
        </w:rPr>
        <w:t>Chrome</w:t>
      </w:r>
      <w:r>
        <w:t xml:space="preserve"> с расширениями </w:t>
      </w:r>
      <w:r>
        <w:fldChar w:fldCharType="begin"/>
      </w:r>
      <w:r>
        <w:instrText xml:space="preserve"> HYPERLINK "chrome://extensions/" </w:instrText>
      </w:r>
      <w:r>
        <w:fldChar w:fldCharType="separate"/>
      </w:r>
      <w:r>
        <w:rPr>
          <w:rStyle w:val="90"/>
        </w:rPr>
        <w:t>chrome://extensions/</w:t>
      </w:r>
      <w:r>
        <w:rPr>
          <w:rStyle w:val="90"/>
        </w:rPr>
        <w:fldChar w:fldCharType="end"/>
      </w:r>
      <w:r>
        <w:t>, выберете расширение Jinn Sign Extension и включите режим разработчика.</w:t>
      </w:r>
    </w:p>
    <w:p>
      <w:pPr>
        <w:pStyle w:val="312"/>
      </w:pPr>
      <w:r>
        <w:rPr>
          <w:lang w:eastAsia="ru-RU"/>
        </w:rPr>
        <w:drawing>
          <wp:inline distT="0" distB="0" distL="0" distR="0">
            <wp:extent cx="5076825" cy="224790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2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076825" cy="2247900"/>
                    </a:xfrm>
                    <a:prstGeom prst="rect">
                      <a:avLst/>
                    </a:prstGeom>
                    <a:noFill/>
                    <a:ln>
                      <a:noFill/>
                    </a:ln>
                  </pic:spPr>
                </pic:pic>
              </a:graphicData>
            </a:graphic>
          </wp:inline>
        </w:drawing>
      </w:r>
    </w:p>
    <w:p>
      <w:pPr>
        <w:pStyle w:val="316"/>
        <w:numPr>
          <w:ilvl w:val="0"/>
          <w:numId w:val="42"/>
        </w:numPr>
      </w:pPr>
      <w:r>
        <w:t xml:space="preserve">Откройте папку в Проводнике </w:t>
      </w:r>
      <w:r>
        <w:rPr>
          <w:lang w:val="en-US"/>
        </w:rPr>
        <w:t>C</w:t>
      </w:r>
      <w:r>
        <w:t>:\</w:t>
      </w:r>
      <w:r>
        <w:rPr>
          <w:lang w:val="en-US"/>
        </w:rPr>
        <w:t>Users</w:t>
      </w:r>
      <w:r>
        <w:t>\%Имя пользователя%\</w:t>
      </w:r>
      <w:r>
        <w:rPr>
          <w:lang w:val="en-US"/>
        </w:rPr>
        <w:t>AppData</w:t>
      </w:r>
      <w:r>
        <w:t>\</w:t>
      </w:r>
      <w:r>
        <w:rPr>
          <w:lang w:val="en-US"/>
        </w:rPr>
        <w:t>Local</w:t>
      </w:r>
      <w:r>
        <w:t>\</w:t>
      </w:r>
      <w:r>
        <w:rPr>
          <w:lang w:val="en-US"/>
        </w:rPr>
        <w:t>Google</w:t>
      </w:r>
      <w:r>
        <w:t>\</w:t>
      </w:r>
      <w:r>
        <w:rPr>
          <w:lang w:val="en-US"/>
        </w:rPr>
        <w:t>Chrome</w:t>
      </w:r>
      <w:r>
        <w:t>\</w:t>
      </w:r>
      <w:r>
        <w:rPr>
          <w:lang w:val="en-US"/>
        </w:rPr>
        <w:t>User</w:t>
      </w:r>
      <w:r>
        <w:t xml:space="preserve"> </w:t>
      </w:r>
      <w:r>
        <w:rPr>
          <w:lang w:val="en-US"/>
        </w:rPr>
        <w:t>Data</w:t>
      </w:r>
      <w:r>
        <w:t>\</w:t>
      </w:r>
      <w:r>
        <w:rPr>
          <w:lang w:val="en-US"/>
        </w:rPr>
        <w:t>Default</w:t>
      </w:r>
      <w:r>
        <w:t>\</w:t>
      </w:r>
      <w:r>
        <w:rPr>
          <w:lang w:val="en-US"/>
        </w:rPr>
        <w:t>Extensions</w:t>
      </w:r>
      <w:r>
        <w:t>\%Идентификатор расширения%\</w:t>
      </w:r>
    </w:p>
    <w:p>
      <w:pPr>
        <w:pStyle w:val="316"/>
        <w:numPr>
          <w:ilvl w:val="0"/>
          <w:numId w:val="42"/>
        </w:numPr>
      </w:pPr>
      <w:r>
        <w:t>Сохраните папку 1.2.0.1_0 на флешку для переноса на АРМ в ЗКВС</w:t>
      </w:r>
    </w:p>
    <w:p>
      <w:pPr>
        <w:pStyle w:val="312"/>
      </w:pPr>
      <w:r>
        <w:rPr>
          <w:lang w:eastAsia="ru-RU"/>
        </w:rPr>
        <w:drawing>
          <wp:inline distT="0" distB="0" distL="0" distR="0">
            <wp:extent cx="4514850" cy="866775"/>
            <wp:effectExtent l="0" t="0" r="0"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2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4514850" cy="866775"/>
                    </a:xfrm>
                    <a:prstGeom prst="rect">
                      <a:avLst/>
                    </a:prstGeom>
                    <a:noFill/>
                    <a:ln>
                      <a:noFill/>
                    </a:ln>
                  </pic:spPr>
                </pic:pic>
              </a:graphicData>
            </a:graphic>
          </wp:inline>
        </w:drawing>
      </w:r>
    </w:p>
    <w:p>
      <w:pPr>
        <w:pStyle w:val="316"/>
        <w:numPr>
          <w:ilvl w:val="0"/>
          <w:numId w:val="42"/>
        </w:numPr>
      </w:pPr>
      <w:r>
        <w:t>Перенесите данную папку на АРМ в ЗКВС.</w:t>
      </w:r>
    </w:p>
    <w:p>
      <w:pPr>
        <w:pStyle w:val="316"/>
        <w:numPr>
          <w:ilvl w:val="0"/>
          <w:numId w:val="42"/>
        </w:numPr>
      </w:pPr>
      <w:r>
        <w:t xml:space="preserve">Откройте на АРМ в ЗКВС раздел </w:t>
      </w:r>
      <w:r>
        <w:rPr>
          <w:lang w:val="en-US"/>
        </w:rPr>
        <w:t>Chrome</w:t>
      </w:r>
      <w:r>
        <w:t xml:space="preserve"> с расширениями </w:t>
      </w:r>
      <w:r>
        <w:fldChar w:fldCharType="begin"/>
      </w:r>
      <w:r>
        <w:instrText xml:space="preserve"> HYPERLINK "chrome://extensions/" </w:instrText>
      </w:r>
      <w:r>
        <w:fldChar w:fldCharType="separate"/>
      </w:r>
      <w:r>
        <w:rPr>
          <w:rStyle w:val="90"/>
        </w:rPr>
        <w:t>chrome://extensions/</w:t>
      </w:r>
      <w:r>
        <w:rPr>
          <w:rStyle w:val="90"/>
        </w:rPr>
        <w:fldChar w:fldCharType="end"/>
      </w:r>
      <w:r>
        <w:t>, включите режим разработчика и нажмите «Загрузить распакованное расширение»:</w:t>
      </w:r>
    </w:p>
    <w:p>
      <w:pPr>
        <w:pStyle w:val="312"/>
      </w:pPr>
      <w:r>
        <w:rPr>
          <w:lang w:eastAsia="ru-RU"/>
        </w:rPr>
        <w:drawing>
          <wp:inline distT="0" distB="0" distL="0" distR="0">
            <wp:extent cx="4476750" cy="90487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2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476750" cy="904875"/>
                    </a:xfrm>
                    <a:prstGeom prst="rect">
                      <a:avLst/>
                    </a:prstGeom>
                    <a:noFill/>
                    <a:ln>
                      <a:noFill/>
                    </a:ln>
                  </pic:spPr>
                </pic:pic>
              </a:graphicData>
            </a:graphic>
          </wp:inline>
        </w:drawing>
      </w:r>
    </w:p>
    <w:p>
      <w:pPr>
        <w:pStyle w:val="316"/>
        <w:numPr>
          <w:ilvl w:val="0"/>
          <w:numId w:val="42"/>
        </w:numPr>
      </w:pPr>
      <w:r>
        <w:t>В разделе расширения появится установленное расширение:</w:t>
      </w:r>
    </w:p>
    <w:p>
      <w:pPr>
        <w:pStyle w:val="312"/>
      </w:pPr>
      <w:r>
        <w:rPr>
          <w:lang w:eastAsia="ru-RU"/>
        </w:rPr>
        <w:drawing>
          <wp:inline distT="0" distB="0" distL="0" distR="0">
            <wp:extent cx="2790825" cy="1514475"/>
            <wp:effectExtent l="0" t="0" r="952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2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790825" cy="1514475"/>
                    </a:xfrm>
                    <a:prstGeom prst="rect">
                      <a:avLst/>
                    </a:prstGeom>
                    <a:noFill/>
                    <a:ln>
                      <a:noFill/>
                    </a:ln>
                  </pic:spPr>
                </pic:pic>
              </a:graphicData>
            </a:graphic>
          </wp:inline>
        </w:drawing>
      </w:r>
    </w:p>
    <w:p>
      <w:pPr>
        <w:pStyle w:val="316"/>
        <w:numPr>
          <w:ilvl w:val="0"/>
          <w:numId w:val="42"/>
        </w:numPr>
      </w:pPr>
      <w:r>
        <w:t>Отключите режим разработчика.</w:t>
      </w:r>
    </w:p>
    <w:p>
      <w:pPr>
        <w:pStyle w:val="308"/>
        <w:numPr>
          <w:ilvl w:val="4"/>
          <w:numId w:val="39"/>
        </w:numPr>
      </w:pPr>
      <w:r>
        <w:t>Настройка расширения</w:t>
      </w:r>
    </w:p>
    <w:p>
      <w:pPr>
        <w:pStyle w:val="316"/>
        <w:numPr>
          <w:ilvl w:val="0"/>
          <w:numId w:val="67"/>
        </w:numPr>
      </w:pPr>
      <w:r>
        <w:t>Открыть окно настройки расширений из пункта меню «Дополнительные инструменты»:</w:t>
      </w:r>
    </w:p>
    <w:p>
      <w:pPr>
        <w:pStyle w:val="312"/>
        <w:keepNext/>
      </w:pPr>
      <w:r>
        <w:rPr>
          <w:lang w:eastAsia="ru-RU"/>
        </w:rPr>
        <w:drawing>
          <wp:inline distT="0" distB="0" distL="0" distR="0">
            <wp:extent cx="6115050" cy="34290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6115050" cy="3429000"/>
                    </a:xfrm>
                    <a:prstGeom prst="rect">
                      <a:avLst/>
                    </a:prstGeom>
                    <a:noFill/>
                    <a:ln>
                      <a:noFill/>
                    </a:ln>
                  </pic:spPr>
                </pic:pic>
              </a:graphicData>
            </a:graphic>
          </wp:inline>
        </w:drawing>
      </w:r>
    </w:p>
    <w:p>
      <w:pPr>
        <w:pStyle w:val="310"/>
        <w:rPr>
          <w:lang w:val="en-US"/>
        </w:rPr>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62</w:t>
      </w:r>
      <w:r>
        <w:fldChar w:fldCharType="end"/>
      </w:r>
      <w:r>
        <w:t xml:space="preserve">. Расширения </w:t>
      </w:r>
      <w:r>
        <w:rPr>
          <w:lang w:val="en-US"/>
        </w:rPr>
        <w:t>Chrome</w:t>
      </w:r>
    </w:p>
    <w:p>
      <w:pPr>
        <w:pStyle w:val="316"/>
        <w:numPr>
          <w:ilvl w:val="0"/>
          <w:numId w:val="42"/>
        </w:numPr>
      </w:pPr>
      <w:r>
        <w:t>Для расширения «Jinn Sign Extension» нажать «Подробнее»</w:t>
      </w:r>
    </w:p>
    <w:p>
      <w:pPr>
        <w:pStyle w:val="312"/>
        <w:keepNext/>
      </w:pPr>
      <w:r>
        <w:rPr>
          <w:lang w:eastAsia="ru-RU"/>
        </w:rPr>
        <w:drawing>
          <wp:inline distT="0" distB="0" distL="0" distR="0">
            <wp:extent cx="3914775" cy="202882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3914775" cy="20288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63</w:t>
      </w:r>
      <w:r>
        <w:fldChar w:fldCharType="end"/>
      </w:r>
      <w:r>
        <w:t>. Выбор расширения «</w:t>
      </w:r>
      <w:r>
        <w:rPr>
          <w:lang w:val="en-US"/>
        </w:rPr>
        <w:t>Jinn</w:t>
      </w:r>
      <w:r>
        <w:t xml:space="preserve"> </w:t>
      </w:r>
      <w:r>
        <w:rPr>
          <w:lang w:val="en-US"/>
        </w:rPr>
        <w:t>Sign</w:t>
      </w:r>
      <w:r>
        <w:t xml:space="preserve"> </w:t>
      </w:r>
      <w:r>
        <w:rPr>
          <w:lang w:val="en-US"/>
        </w:rPr>
        <w:t>Extension</w:t>
      </w:r>
      <w:r>
        <w:t>»</w:t>
      </w:r>
    </w:p>
    <w:p>
      <w:pPr>
        <w:pStyle w:val="316"/>
        <w:numPr>
          <w:ilvl w:val="0"/>
          <w:numId w:val="42"/>
        </w:numPr>
      </w:pPr>
      <w:r>
        <w:t>Настроить расширение в соответствии с рисунком:</w:t>
      </w:r>
    </w:p>
    <w:p>
      <w:pPr>
        <w:pStyle w:val="312"/>
      </w:pPr>
      <w:r>
        <w:rPr>
          <w:lang w:eastAsia="ru-RU"/>
        </w:rPr>
        <w:drawing>
          <wp:inline distT="0" distB="0" distL="0" distR="0">
            <wp:extent cx="4400550" cy="568642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4400550" cy="5686425"/>
                    </a:xfrm>
                    <a:prstGeom prst="rect">
                      <a:avLst/>
                    </a:prstGeom>
                    <a:noFill/>
                    <a:ln>
                      <a:noFill/>
                    </a:ln>
                  </pic:spPr>
                </pic:pic>
              </a:graphicData>
            </a:graphic>
          </wp:inline>
        </w:drawing>
      </w:r>
    </w:p>
    <w:p>
      <w:pPr>
        <w:pStyle w:val="316"/>
        <w:numPr>
          <w:ilvl w:val="0"/>
          <w:numId w:val="42"/>
        </w:numPr>
      </w:pPr>
      <w:r>
        <w:t>Установка расширения Jinn Sign Extension для браузера Google C</w:t>
      </w:r>
      <w:r>
        <w:rPr>
          <w:lang w:val="en-US"/>
        </w:rPr>
        <w:t>h</w:t>
      </w:r>
      <w:r>
        <w:t>rome на этом завершена.</w:t>
      </w:r>
    </w:p>
    <w:p>
      <w:pPr>
        <w:pStyle w:val="316"/>
        <w:numPr>
          <w:ilvl w:val="0"/>
          <w:numId w:val="42"/>
        </w:numPr>
      </w:pPr>
      <w:r>
        <w:t xml:space="preserve">Выполните проверку корректности установки на АРМ компонент </w:t>
      </w:r>
      <w:r>
        <w:rPr>
          <w:lang w:val="en-US"/>
        </w:rPr>
        <w:t>Jinn</w:t>
      </w:r>
      <w:r>
        <w:t xml:space="preserve"> </w:t>
      </w:r>
      <w:r>
        <w:rPr>
          <w:lang w:val="en-US"/>
        </w:rPr>
        <w:t>client</w:t>
      </w:r>
      <w:r>
        <w:t xml:space="preserve"> для работы в браузере.</w:t>
      </w:r>
    </w:p>
    <w:p>
      <w:pPr>
        <w:pStyle w:val="5"/>
        <w:numPr>
          <w:ilvl w:val="3"/>
          <w:numId w:val="39"/>
        </w:numPr>
      </w:pPr>
      <w:bookmarkStart w:id="208" w:name="_Toc19528592"/>
      <w:r>
        <w:t>Mozilla Firefox</w:t>
      </w:r>
      <w:bookmarkEnd w:id="208"/>
    </w:p>
    <w:p>
      <w:r>
        <w:t>Для установки расширения Jinn Sign Extension 1.0.0.2 в браузере Mozilla Firefox необходимо:</w:t>
      </w:r>
    </w:p>
    <w:p>
      <w:pPr>
        <w:pStyle w:val="316"/>
        <w:numPr>
          <w:ilvl w:val="0"/>
          <w:numId w:val="68"/>
        </w:numPr>
      </w:pPr>
      <w:r>
        <w:t xml:space="preserve">Скачать через любой браузер из сети Интернет файл с расширением по ссылке </w:t>
      </w:r>
      <w:r>
        <w:fldChar w:fldCharType="begin"/>
      </w:r>
      <w:r>
        <w:instrText xml:space="preserve"> HYPERLINK "https://is.gd/8p3Ckq" </w:instrText>
      </w:r>
      <w:r>
        <w:fldChar w:fldCharType="separate"/>
      </w:r>
      <w:r>
        <w:rPr>
          <w:rStyle w:val="90"/>
        </w:rPr>
        <w:t>https://is.gd/8p3Ckq</w:t>
      </w:r>
      <w:r>
        <w:rPr>
          <w:rStyle w:val="90"/>
        </w:rPr>
        <w:fldChar w:fldCharType="end"/>
      </w:r>
    </w:p>
    <w:p>
      <w:pPr>
        <w:pStyle w:val="316"/>
        <w:numPr>
          <w:ilvl w:val="0"/>
          <w:numId w:val="42"/>
        </w:numPr>
      </w:pPr>
      <w:r>
        <w:tab/>
      </w:r>
      <w:r>
        <w:t xml:space="preserve">Открыть браузер Mozilla Firefox, перейти в раздел «Дополнения &gt; Расширения». В появившемся окне щёлкнуть по значку в верхней части экрана </w:t>
      </w:r>
      <w:r>
        <w:rPr>
          <w:lang w:eastAsia="ru-RU"/>
        </w:rPr>
        <w:drawing>
          <wp:inline distT="0" distB="0" distL="0" distR="0">
            <wp:extent cx="409575" cy="27622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409575" cy="276225"/>
                    </a:xfrm>
                    <a:prstGeom prst="rect">
                      <a:avLst/>
                    </a:prstGeom>
                    <a:noFill/>
                    <a:ln>
                      <a:noFill/>
                    </a:ln>
                  </pic:spPr>
                </pic:pic>
              </a:graphicData>
            </a:graphic>
          </wp:inline>
        </w:drawing>
      </w:r>
      <w:r>
        <w:t>, выбрать пункт «Установить дополнение из файла…».</w:t>
      </w:r>
    </w:p>
    <w:p>
      <w:pPr>
        <w:pStyle w:val="312"/>
        <w:keepNext/>
      </w:pPr>
      <w:r>
        <w:rPr>
          <w:lang w:eastAsia="ru-RU"/>
        </w:rPr>
        <w:drawing>
          <wp:inline distT="0" distB="0" distL="0" distR="0">
            <wp:extent cx="5029200" cy="20669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029200" cy="20669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64</w:t>
      </w:r>
      <w:r>
        <w:fldChar w:fldCharType="end"/>
      </w:r>
      <w:r>
        <w:t>. Окно выбора установки дополнения из файла</w:t>
      </w:r>
    </w:p>
    <w:p>
      <w:pPr>
        <w:pStyle w:val="316"/>
        <w:numPr>
          <w:ilvl w:val="0"/>
          <w:numId w:val="42"/>
        </w:numPr>
      </w:pPr>
      <w:r>
        <w:t>Выбрать скачанный файл из п.1. Появится контекстное окно с предложением добавить разрешения для Jinn Sign Extension.</w:t>
      </w:r>
    </w:p>
    <w:p>
      <w:pPr>
        <w:pStyle w:val="312"/>
        <w:keepNext/>
      </w:pPr>
      <w:r>
        <w:rPr>
          <w:lang w:eastAsia="ru-RU"/>
        </w:rPr>
        <w:drawing>
          <wp:inline distT="0" distB="0" distL="0" distR="0">
            <wp:extent cx="3648075" cy="192405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3648075" cy="19240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65</w:t>
      </w:r>
      <w:r>
        <w:fldChar w:fldCharType="end"/>
      </w:r>
      <w:r>
        <w:t>. Окно с подтверждением установки расширения Jinn Sign Extension</w:t>
      </w:r>
    </w:p>
    <w:p>
      <w:pPr>
        <w:pStyle w:val="316"/>
        <w:numPr>
          <w:ilvl w:val="0"/>
          <w:numId w:val="42"/>
        </w:numPr>
      </w:pPr>
      <w:r>
        <w:tab/>
      </w:r>
      <w:r>
        <w:t>Нажать кнопку «Добавить». Об успешной установке расширения Jinn Sign Extension будет свидетельствовать появившееся окно с соответствующим сообщением.</w:t>
      </w:r>
    </w:p>
    <w:p>
      <w:pPr>
        <w:pStyle w:val="312"/>
        <w:keepNext/>
      </w:pPr>
      <w:r>
        <w:rPr>
          <w:lang w:eastAsia="ru-RU"/>
        </w:rPr>
        <w:drawing>
          <wp:inline distT="0" distB="0" distL="0" distR="0">
            <wp:extent cx="3724275" cy="14859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3724275" cy="14859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66</w:t>
      </w:r>
      <w:r>
        <w:fldChar w:fldCharType="end"/>
      </w:r>
      <w:r>
        <w:t>. Сообщение об успешном завершении установки расширения Jinn Sign Extension</w:t>
      </w:r>
    </w:p>
    <w:p>
      <w:pPr>
        <w:pStyle w:val="316"/>
        <w:numPr>
          <w:ilvl w:val="0"/>
          <w:numId w:val="42"/>
        </w:numPr>
      </w:pPr>
      <w:r>
        <w:tab/>
      </w:r>
      <w:r>
        <w:t xml:space="preserve">Нажать кнопку «ОК». </w:t>
      </w:r>
    </w:p>
    <w:p>
      <w:pPr>
        <w:pStyle w:val="316"/>
        <w:numPr>
          <w:ilvl w:val="0"/>
          <w:numId w:val="42"/>
        </w:numPr>
      </w:pPr>
      <w:r>
        <w:t>Установка расширения Jinn Sign Extension для браузера Mozilla Firefox на этом завершена.</w:t>
      </w:r>
    </w:p>
    <w:p>
      <w:pPr>
        <w:pStyle w:val="316"/>
        <w:numPr>
          <w:ilvl w:val="0"/>
          <w:numId w:val="42"/>
        </w:numPr>
      </w:pPr>
      <w:r>
        <w:t>После установки всех необходимых плагинов и расширений необходимо перезапустить используемый браузер и удостовериться, что все требуемые плагины и расширения включены.</w:t>
      </w:r>
    </w:p>
    <w:p>
      <w:pPr>
        <w:pStyle w:val="316"/>
        <w:numPr>
          <w:ilvl w:val="0"/>
          <w:numId w:val="42"/>
        </w:numPr>
      </w:pPr>
      <w:r>
        <w:t xml:space="preserve">Выполните проверку корректности установки на АРМ компонент </w:t>
      </w:r>
      <w:r>
        <w:rPr>
          <w:lang w:val="en-US"/>
        </w:rPr>
        <w:t>Jinn</w:t>
      </w:r>
      <w:r>
        <w:t xml:space="preserve"> </w:t>
      </w:r>
      <w:r>
        <w:rPr>
          <w:lang w:val="en-US"/>
        </w:rPr>
        <w:t>client</w:t>
      </w:r>
      <w:r>
        <w:t xml:space="preserve"> для работы в браузере.</w:t>
      </w:r>
    </w:p>
    <w:p>
      <w:pPr>
        <w:pStyle w:val="316"/>
        <w:numPr>
          <w:ilvl w:val="0"/>
          <w:numId w:val="0"/>
        </w:numPr>
        <w:ind w:left="1134" w:hanging="425"/>
      </w:pPr>
    </w:p>
    <w:p>
      <w:pPr>
        <w:pStyle w:val="4"/>
        <w:numPr>
          <w:ilvl w:val="2"/>
          <w:numId w:val="39"/>
        </w:numPr>
        <w:ind w:left="992" w:hanging="992"/>
      </w:pPr>
      <w:bookmarkStart w:id="209" w:name="_Toc20234781"/>
      <w:bookmarkStart w:id="210" w:name="_Toc19528593"/>
      <w:r>
        <w:t xml:space="preserve">Проверка корректность установки компонент </w:t>
      </w:r>
      <w:r>
        <w:rPr>
          <w:lang w:val="en-US"/>
        </w:rPr>
        <w:t>Jinn</w:t>
      </w:r>
      <w:r>
        <w:t>-</w:t>
      </w:r>
      <w:r>
        <w:rPr>
          <w:lang w:val="en-US"/>
        </w:rPr>
        <w:t>Client</w:t>
      </w:r>
      <w:r>
        <w:t xml:space="preserve"> на АРМ</w:t>
      </w:r>
      <w:bookmarkEnd w:id="209"/>
      <w:bookmarkEnd w:id="210"/>
    </w:p>
    <w:p>
      <w:r>
        <w:t xml:space="preserve">Для проверки корректности установки на АРМ компонент </w:t>
      </w:r>
      <w:r>
        <w:rPr>
          <w:lang w:val="en-US"/>
        </w:rPr>
        <w:t>Jinn</w:t>
      </w:r>
      <w:r>
        <w:t xml:space="preserve"> </w:t>
      </w:r>
      <w:r>
        <w:rPr>
          <w:lang w:val="en-US"/>
        </w:rPr>
        <w:t>client</w:t>
      </w:r>
      <w:r>
        <w:t xml:space="preserve"> для работы в браузере необходимо:</w:t>
      </w:r>
    </w:p>
    <w:p>
      <w:pPr>
        <w:pStyle w:val="316"/>
        <w:numPr>
          <w:ilvl w:val="0"/>
          <w:numId w:val="69"/>
        </w:numPr>
      </w:pPr>
      <w:r>
        <w:t xml:space="preserve">Откройте тестовую страницу для проверки корректности установки компонент </w:t>
      </w:r>
      <w:r>
        <w:rPr>
          <w:lang w:val="en-US"/>
        </w:rPr>
        <w:t>Jinn</w:t>
      </w:r>
      <w:r>
        <w:t xml:space="preserve"> </w:t>
      </w:r>
      <w:r>
        <w:rPr>
          <w:lang w:val="en-US"/>
        </w:rPr>
        <w:t>Client</w:t>
      </w:r>
      <w:r>
        <w:t>.</w:t>
      </w:r>
    </w:p>
    <w:p>
      <w:pPr>
        <w:pStyle w:val="316"/>
        <w:numPr>
          <w:ilvl w:val="0"/>
          <w:numId w:val="0"/>
        </w:numPr>
        <w:ind w:left="1134"/>
      </w:pPr>
      <w:r>
        <w:object>
          <v:shape id="_x0000_i1026" o:spt="75" type="#_x0000_t75" style="height:49.5pt;width:75.75pt;" o:ole="t" filled="f" o:preferrelative="t" stroked="f" coordsize="21600,21600">
            <v:path/>
            <v:fill on="f" focussize="0,0"/>
            <v:stroke on="f" joinstyle="miter"/>
            <v:imagedata r:id="rId108" o:title=""/>
            <o:lock v:ext="edit" aspectratio="t"/>
            <w10:wrap type="none"/>
            <w10:anchorlock/>
          </v:shape>
          <o:OLEObject Type="Embed" ProgID="Package" ShapeID="_x0000_i1026" DrawAspect="Icon" ObjectID="_1468075726" r:id="rId107">
            <o:LockedField>false</o:LockedField>
          </o:OLEObject>
        </w:object>
      </w:r>
    </w:p>
    <w:p>
      <w:pPr>
        <w:pStyle w:val="316"/>
        <w:numPr>
          <w:ilvl w:val="0"/>
          <w:numId w:val="69"/>
        </w:numPr>
      </w:pPr>
      <w:r>
        <w:t xml:space="preserve">Расширение </w:t>
      </w:r>
      <w:r>
        <w:rPr>
          <w:lang w:val="en-US"/>
        </w:rPr>
        <w:t>Jinn</w:t>
      </w:r>
      <w:r>
        <w:t xml:space="preserve"> </w:t>
      </w:r>
      <w:r>
        <w:rPr>
          <w:lang w:val="en-US"/>
        </w:rPr>
        <w:t>Sign</w:t>
      </w:r>
      <w:r>
        <w:t xml:space="preserve"> </w:t>
      </w:r>
      <w:r>
        <w:rPr>
          <w:lang w:val="en-US"/>
        </w:rPr>
        <w:t>Extension</w:t>
      </w:r>
      <w:r>
        <w:t xml:space="preserve"> должно быть включено. Нажмите «Добавить файл» в разделе «Тест </w:t>
      </w:r>
      <w:r>
        <w:rPr>
          <w:lang w:val="en-US"/>
        </w:rPr>
        <w:t>CMS</w:t>
      </w:r>
      <w:r>
        <w:t>-подписи» и выберете произвольный файл для тестирования (например: текстовый).</w:t>
      </w:r>
    </w:p>
    <w:p>
      <w:pPr>
        <w:pStyle w:val="312"/>
      </w:pPr>
      <w:r>
        <w:rPr>
          <w:lang w:eastAsia="ru-RU"/>
        </w:rPr>
        <w:drawing>
          <wp:inline distT="0" distB="0" distL="0" distR="0">
            <wp:extent cx="6115050" cy="364807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6115050" cy="3648075"/>
                    </a:xfrm>
                    <a:prstGeom prst="rect">
                      <a:avLst/>
                    </a:prstGeom>
                    <a:noFill/>
                    <a:ln>
                      <a:noFill/>
                    </a:ln>
                  </pic:spPr>
                </pic:pic>
              </a:graphicData>
            </a:graphic>
          </wp:inline>
        </w:drawing>
      </w:r>
    </w:p>
    <w:p>
      <w:pPr>
        <w:pStyle w:val="316"/>
        <w:numPr>
          <w:ilvl w:val="0"/>
          <w:numId w:val="69"/>
        </w:numPr>
      </w:pPr>
      <w:r>
        <w:t>После загрузки файла нажмите «Подписать все»</w:t>
      </w:r>
    </w:p>
    <w:p>
      <w:pPr>
        <w:pStyle w:val="312"/>
      </w:pPr>
      <w:r>
        <w:rPr>
          <w:lang w:eastAsia="ru-RU"/>
        </w:rPr>
        <w:drawing>
          <wp:inline distT="0" distB="0" distL="0" distR="0">
            <wp:extent cx="6115050" cy="11049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6115050" cy="1104900"/>
                    </a:xfrm>
                    <a:prstGeom prst="rect">
                      <a:avLst/>
                    </a:prstGeom>
                    <a:noFill/>
                    <a:ln>
                      <a:noFill/>
                    </a:ln>
                  </pic:spPr>
                </pic:pic>
              </a:graphicData>
            </a:graphic>
          </wp:inline>
        </w:drawing>
      </w:r>
    </w:p>
    <w:p>
      <w:pPr>
        <w:pStyle w:val="316"/>
        <w:numPr>
          <w:ilvl w:val="0"/>
          <w:numId w:val="69"/>
        </w:numPr>
      </w:pPr>
      <w:r>
        <w:t xml:space="preserve">В открывшемся окне </w:t>
      </w:r>
      <w:r>
        <w:rPr>
          <w:lang w:val="en-US"/>
        </w:rPr>
        <w:t>Jinn</w:t>
      </w:r>
      <w:r>
        <w:t>-</w:t>
      </w:r>
      <w:r>
        <w:rPr>
          <w:lang w:val="en-US"/>
        </w:rPr>
        <w:t>Client</w:t>
      </w:r>
      <w:r>
        <w:t xml:space="preserve"> выберите хранилище и сертификат</w:t>
      </w:r>
    </w:p>
    <w:p>
      <w:pPr>
        <w:pStyle w:val="312"/>
      </w:pPr>
      <w:r>
        <w:rPr>
          <w:lang w:eastAsia="ru-RU"/>
        </w:rPr>
        <w:drawing>
          <wp:inline distT="0" distB="0" distL="0" distR="0">
            <wp:extent cx="3514725" cy="28384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3514725" cy="2838450"/>
                    </a:xfrm>
                    <a:prstGeom prst="rect">
                      <a:avLst/>
                    </a:prstGeom>
                    <a:noFill/>
                    <a:ln>
                      <a:noFill/>
                    </a:ln>
                  </pic:spPr>
                </pic:pic>
              </a:graphicData>
            </a:graphic>
          </wp:inline>
        </w:drawing>
      </w:r>
    </w:p>
    <w:p>
      <w:pPr>
        <w:pStyle w:val="316"/>
        <w:numPr>
          <w:ilvl w:val="0"/>
          <w:numId w:val="69"/>
        </w:numPr>
      </w:pPr>
      <w:r>
        <w:t>В случае успеха выведется информационное окно:</w:t>
      </w:r>
    </w:p>
    <w:p>
      <w:pPr>
        <w:pStyle w:val="312"/>
      </w:pPr>
      <w:r>
        <w:rPr>
          <w:lang w:eastAsia="ru-RU"/>
        </w:rPr>
        <w:drawing>
          <wp:inline distT="0" distB="0" distL="0" distR="0">
            <wp:extent cx="4314825" cy="195262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1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4314825" cy="1952625"/>
                    </a:xfrm>
                    <a:prstGeom prst="rect">
                      <a:avLst/>
                    </a:prstGeom>
                    <a:noFill/>
                    <a:ln>
                      <a:noFill/>
                    </a:ln>
                  </pic:spPr>
                </pic:pic>
              </a:graphicData>
            </a:graphic>
          </wp:inline>
        </w:drawing>
      </w:r>
    </w:p>
    <w:p>
      <w:pPr>
        <w:pStyle w:val="316"/>
        <w:numPr>
          <w:ilvl w:val="0"/>
          <w:numId w:val="69"/>
        </w:numPr>
      </w:pPr>
      <w:r>
        <w:t>Нажмите «Ок». На тестовой странице в блоке подпись будет выведена подпись документа.</w:t>
      </w:r>
    </w:p>
    <w:p>
      <w:pPr>
        <w:pStyle w:val="312"/>
      </w:pPr>
      <w:r>
        <w:rPr>
          <w:lang w:eastAsia="ru-RU"/>
        </w:rPr>
        <w:drawing>
          <wp:inline distT="0" distB="0" distL="0" distR="0">
            <wp:extent cx="6115050" cy="11811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1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6115050" cy="1181100"/>
                    </a:xfrm>
                    <a:prstGeom prst="rect">
                      <a:avLst/>
                    </a:prstGeom>
                    <a:noFill/>
                    <a:ln>
                      <a:noFill/>
                    </a:ln>
                  </pic:spPr>
                </pic:pic>
              </a:graphicData>
            </a:graphic>
          </wp:inline>
        </w:drawing>
      </w:r>
    </w:p>
    <w:p>
      <w:pPr>
        <w:pStyle w:val="316"/>
        <w:numPr>
          <w:ilvl w:val="0"/>
          <w:numId w:val="69"/>
        </w:numPr>
      </w:pPr>
      <w:r>
        <w:t xml:space="preserve">В случае проблем с установкой компонент </w:t>
      </w:r>
      <w:r>
        <w:rPr>
          <w:lang w:val="en-US"/>
        </w:rPr>
        <w:t>Jinn</w:t>
      </w:r>
      <w:r>
        <w:t>-</w:t>
      </w:r>
      <w:r>
        <w:rPr>
          <w:lang w:val="en-US"/>
        </w:rPr>
        <w:t>Client</w:t>
      </w:r>
      <w:r>
        <w:t xml:space="preserve"> на АРМ в разделе «Подпись» будет выведена ошибка:</w:t>
      </w:r>
    </w:p>
    <w:p>
      <w:pPr>
        <w:pStyle w:val="316"/>
        <w:numPr>
          <w:ilvl w:val="1"/>
          <w:numId w:val="69"/>
        </w:numPr>
      </w:pPr>
      <w:r>
        <w:t>Для ошибки «</w:t>
      </w:r>
      <w:r>
        <w:rPr>
          <w:lang w:val="en-US"/>
        </w:rPr>
        <w:t>COM</w:t>
      </w:r>
      <w:r>
        <w:t xml:space="preserve"> </w:t>
      </w:r>
      <w:r>
        <w:rPr>
          <w:lang w:val="en-US"/>
        </w:rPr>
        <w:t>ERROR</w:t>
      </w:r>
      <w:r>
        <w:t>» рекомендуется переустановить Jinn Sign Extension Provider</w:t>
      </w:r>
    </w:p>
    <w:p>
      <w:pPr>
        <w:pStyle w:val="312"/>
      </w:pPr>
      <w:r>
        <w:rPr>
          <w:lang w:eastAsia="ru-RU"/>
        </w:rPr>
        <w:drawing>
          <wp:inline distT="0" distB="0" distL="0" distR="0">
            <wp:extent cx="1123950" cy="96202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Рисунок 1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123950" cy="962025"/>
                    </a:xfrm>
                    <a:prstGeom prst="rect">
                      <a:avLst/>
                    </a:prstGeom>
                    <a:noFill/>
                    <a:ln>
                      <a:noFill/>
                    </a:ln>
                  </pic:spPr>
                </pic:pic>
              </a:graphicData>
            </a:graphic>
          </wp:inline>
        </w:drawing>
      </w:r>
    </w:p>
    <w:p>
      <w:pPr>
        <w:pStyle w:val="3"/>
        <w:numPr>
          <w:ilvl w:val="1"/>
          <w:numId w:val="39"/>
        </w:numPr>
        <w:ind w:left="709" w:hanging="709"/>
      </w:pPr>
      <w:bookmarkStart w:id="211" w:name="_Ref498551398"/>
      <w:bookmarkStart w:id="212" w:name="_Toc499231783"/>
      <w:bookmarkStart w:id="213" w:name="_Toc19528594"/>
      <w:bookmarkStart w:id="214" w:name="_Toc20234782"/>
      <w:bookmarkStart w:id="215" w:name="_Toc14806888"/>
      <w:r>
        <w:t xml:space="preserve">Настройка </w:t>
      </w:r>
      <w:bookmarkEnd w:id="211"/>
      <w:bookmarkEnd w:id="212"/>
      <w:r>
        <w:t>Подсистемы при работе через браузер</w:t>
      </w:r>
      <w:bookmarkEnd w:id="213"/>
      <w:bookmarkEnd w:id="214"/>
    </w:p>
    <w:p>
      <w:pPr>
        <w:pStyle w:val="4"/>
        <w:numPr>
          <w:ilvl w:val="2"/>
          <w:numId w:val="39"/>
        </w:numPr>
        <w:ind w:left="992" w:hanging="992"/>
      </w:pPr>
      <w:bookmarkStart w:id="216" w:name="_Toc20234783"/>
      <w:r>
        <w:t>Google Chrome</w:t>
      </w:r>
      <w:bookmarkEnd w:id="216"/>
    </w:p>
    <w:p>
      <w:pPr>
        <w:pStyle w:val="306"/>
        <w:numPr>
          <w:ilvl w:val="3"/>
          <w:numId w:val="39"/>
        </w:numPr>
        <w:ind w:left="0" w:firstLine="0"/>
      </w:pPr>
      <w:r>
        <w:t>Установка расширения для АРМ в Интернет</w:t>
      </w:r>
    </w:p>
    <w:p>
      <w:r>
        <w:t xml:space="preserve">Установка расширения для работы с 1С:Предприятием для браузера Google Chrome осуществляется через интернет-магазин </w:t>
      </w:r>
      <w:r>
        <w:rPr>
          <w:lang w:val="en-US"/>
        </w:rPr>
        <w:t>C</w:t>
      </w:r>
      <w:r>
        <w:t xml:space="preserve">hrome (доступен по ссылке из сети Интернет </w:t>
      </w:r>
      <w:r>
        <w:fldChar w:fldCharType="begin"/>
      </w:r>
      <w:r>
        <w:instrText xml:space="preserve"> HYPERLINK "https://chrome.google.com/webstore/category/extensions" </w:instrText>
      </w:r>
      <w:r>
        <w:fldChar w:fldCharType="separate"/>
      </w:r>
      <w:r>
        <w:rPr>
          <w:rStyle w:val="90"/>
        </w:rPr>
        <w:t>https://chrome.google.com/webstore/category/extensions</w:t>
      </w:r>
      <w:r>
        <w:rPr>
          <w:rStyle w:val="90"/>
        </w:rPr>
        <w:fldChar w:fldCharType="end"/>
      </w:r>
      <w:r>
        <w:t>) .</w:t>
      </w:r>
    </w:p>
    <w:p>
      <w:r>
        <w:t>Необходимо:</w:t>
      </w:r>
    </w:p>
    <w:p>
      <w:pPr>
        <w:pStyle w:val="316"/>
        <w:numPr>
          <w:ilvl w:val="0"/>
          <w:numId w:val="70"/>
        </w:numPr>
      </w:pPr>
      <w:r>
        <w:t xml:space="preserve">Открыть магазин Google Chrome. </w:t>
      </w:r>
    </w:p>
    <w:p>
      <w:pPr>
        <w:pStyle w:val="316"/>
        <w:numPr>
          <w:ilvl w:val="0"/>
          <w:numId w:val="42"/>
        </w:numPr>
      </w:pPr>
      <w:r>
        <w:t>Выполнить поиск по ключевым словам «1С:Предприятие». Среди результатов поиска выбрать «Расширение для работы с 1С:Предприятием».</w:t>
      </w:r>
    </w:p>
    <w:p>
      <w:pPr>
        <w:pStyle w:val="312"/>
      </w:pPr>
      <w:r>
        <w:rPr>
          <w:lang w:eastAsia="ru-RU"/>
        </w:rPr>
        <w:drawing>
          <wp:inline distT="0" distB="0" distL="0" distR="0">
            <wp:extent cx="6115050" cy="141922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1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6115050" cy="1419225"/>
                    </a:xfrm>
                    <a:prstGeom prst="rect">
                      <a:avLst/>
                    </a:prstGeom>
                    <a:noFill/>
                    <a:ln>
                      <a:noFill/>
                    </a:ln>
                  </pic:spPr>
                </pic:pic>
              </a:graphicData>
            </a:graphic>
          </wp:inline>
        </w:drawing>
      </w:r>
    </w:p>
    <w:p>
      <w:pPr>
        <w:pStyle w:val="316"/>
        <w:numPr>
          <w:ilvl w:val="0"/>
          <w:numId w:val="42"/>
        </w:numPr>
      </w:pPr>
      <w:r>
        <w:t>Установить расширение.</w:t>
      </w:r>
    </w:p>
    <w:p>
      <w:pPr>
        <w:pStyle w:val="316"/>
        <w:numPr>
          <w:ilvl w:val="0"/>
          <w:numId w:val="42"/>
        </w:numPr>
      </w:pPr>
      <w:r>
        <w:t>Перезагрузить браузер.</w:t>
      </w:r>
    </w:p>
    <w:p>
      <w:pPr>
        <w:pStyle w:val="306"/>
        <w:numPr>
          <w:ilvl w:val="3"/>
          <w:numId w:val="39"/>
        </w:numPr>
        <w:ind w:left="0" w:firstLine="0"/>
      </w:pPr>
      <w:r>
        <w:t>Установка расширения для АРМ в ЗКВС</w:t>
      </w:r>
    </w:p>
    <w:p>
      <w:r>
        <w:t>Предварительно необходимо на АРМ в Интернете сформировать распакованный пакет с расширением для работы с 1С:Предприятием.</w:t>
      </w:r>
    </w:p>
    <w:p>
      <w:pPr>
        <w:pStyle w:val="316"/>
        <w:numPr>
          <w:ilvl w:val="0"/>
          <w:numId w:val="71"/>
        </w:numPr>
      </w:pPr>
      <w:r>
        <w:t xml:space="preserve">На АРМ в Интернете откройте раздел </w:t>
      </w:r>
      <w:r>
        <w:rPr>
          <w:lang w:val="en-US"/>
        </w:rPr>
        <w:t>Chrome</w:t>
      </w:r>
      <w:r>
        <w:t xml:space="preserve"> с расширениями </w:t>
      </w:r>
      <w:r>
        <w:fldChar w:fldCharType="begin"/>
      </w:r>
      <w:r>
        <w:instrText xml:space="preserve"> HYPERLINK "chrome://extensions/" </w:instrText>
      </w:r>
      <w:r>
        <w:fldChar w:fldCharType="separate"/>
      </w:r>
      <w:r>
        <w:rPr>
          <w:rStyle w:val="90"/>
        </w:rPr>
        <w:t>chrome://extensions/</w:t>
      </w:r>
      <w:r>
        <w:rPr>
          <w:rStyle w:val="90"/>
        </w:rPr>
        <w:fldChar w:fldCharType="end"/>
      </w:r>
      <w:r>
        <w:t>, выберете расширение для работы с 1С:Предприятием и включите режим разработчика.</w:t>
      </w:r>
    </w:p>
    <w:p>
      <w:pPr>
        <w:pStyle w:val="312"/>
      </w:pPr>
      <w:r>
        <w:rPr>
          <w:lang w:eastAsia="ru-RU"/>
        </w:rPr>
        <w:drawing>
          <wp:inline distT="0" distB="0" distL="0" distR="0">
            <wp:extent cx="3981450" cy="404812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1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3981450" cy="4048125"/>
                    </a:xfrm>
                    <a:prstGeom prst="rect">
                      <a:avLst/>
                    </a:prstGeom>
                    <a:noFill/>
                    <a:ln>
                      <a:noFill/>
                    </a:ln>
                  </pic:spPr>
                </pic:pic>
              </a:graphicData>
            </a:graphic>
          </wp:inline>
        </w:drawing>
      </w:r>
      <w:r>
        <w:t xml:space="preserve"> </w:t>
      </w:r>
    </w:p>
    <w:p>
      <w:pPr>
        <w:pStyle w:val="316"/>
        <w:numPr>
          <w:ilvl w:val="0"/>
          <w:numId w:val="42"/>
        </w:numPr>
      </w:pPr>
      <w:r>
        <w:t xml:space="preserve">Откройте папку в Проводнике </w:t>
      </w:r>
      <w:r>
        <w:rPr>
          <w:lang w:val="en-US"/>
        </w:rPr>
        <w:t>C</w:t>
      </w:r>
      <w:r>
        <w:t>:\</w:t>
      </w:r>
      <w:r>
        <w:rPr>
          <w:lang w:val="en-US"/>
        </w:rPr>
        <w:t>Users</w:t>
      </w:r>
      <w:r>
        <w:t>\%Имя пользователя%\</w:t>
      </w:r>
      <w:r>
        <w:rPr>
          <w:lang w:val="en-US"/>
        </w:rPr>
        <w:t>AppData</w:t>
      </w:r>
      <w:r>
        <w:t>\</w:t>
      </w:r>
      <w:r>
        <w:rPr>
          <w:lang w:val="en-US"/>
        </w:rPr>
        <w:t>Local</w:t>
      </w:r>
      <w:r>
        <w:t>\</w:t>
      </w:r>
      <w:r>
        <w:rPr>
          <w:lang w:val="en-US"/>
        </w:rPr>
        <w:t>Google</w:t>
      </w:r>
      <w:r>
        <w:t>\</w:t>
      </w:r>
      <w:r>
        <w:rPr>
          <w:lang w:val="en-US"/>
        </w:rPr>
        <w:t>Chrome</w:t>
      </w:r>
      <w:r>
        <w:t>\</w:t>
      </w:r>
      <w:r>
        <w:rPr>
          <w:lang w:val="en-US"/>
        </w:rPr>
        <w:t>User</w:t>
      </w:r>
      <w:r>
        <w:t xml:space="preserve"> </w:t>
      </w:r>
      <w:r>
        <w:rPr>
          <w:lang w:val="en-US"/>
        </w:rPr>
        <w:t>Data</w:t>
      </w:r>
      <w:r>
        <w:t>\</w:t>
      </w:r>
      <w:r>
        <w:rPr>
          <w:lang w:val="en-US"/>
        </w:rPr>
        <w:t>Default</w:t>
      </w:r>
      <w:r>
        <w:t>\</w:t>
      </w:r>
      <w:r>
        <w:rPr>
          <w:lang w:val="en-US"/>
        </w:rPr>
        <w:t>Extensions</w:t>
      </w:r>
      <w:r>
        <w:t>\%Идентификатор расширения%\</w:t>
      </w:r>
    </w:p>
    <w:p>
      <w:pPr>
        <w:pStyle w:val="316"/>
        <w:numPr>
          <w:ilvl w:val="0"/>
          <w:numId w:val="42"/>
        </w:numPr>
      </w:pPr>
      <w:r>
        <w:t>Сохраните папку 1.0.0.53_0 на флешку для переноса на АРМ в ЗКВС</w:t>
      </w:r>
    </w:p>
    <w:p>
      <w:pPr>
        <w:pStyle w:val="312"/>
      </w:pPr>
      <w:r>
        <w:rPr>
          <w:lang w:eastAsia="ru-RU"/>
        </w:rPr>
        <w:drawing>
          <wp:inline distT="0" distB="0" distL="0" distR="0">
            <wp:extent cx="4972050" cy="6000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Рисунок 1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4972050" cy="600075"/>
                    </a:xfrm>
                    <a:prstGeom prst="rect">
                      <a:avLst/>
                    </a:prstGeom>
                    <a:noFill/>
                    <a:ln>
                      <a:noFill/>
                    </a:ln>
                  </pic:spPr>
                </pic:pic>
              </a:graphicData>
            </a:graphic>
          </wp:inline>
        </w:drawing>
      </w:r>
    </w:p>
    <w:p>
      <w:pPr>
        <w:pStyle w:val="316"/>
        <w:numPr>
          <w:ilvl w:val="0"/>
          <w:numId w:val="42"/>
        </w:numPr>
      </w:pPr>
      <w:r>
        <w:t>Перенесите данную папку на АРМ в ЗКВС.</w:t>
      </w:r>
    </w:p>
    <w:p>
      <w:pPr>
        <w:pStyle w:val="316"/>
        <w:numPr>
          <w:ilvl w:val="0"/>
          <w:numId w:val="42"/>
        </w:numPr>
      </w:pPr>
      <w:r>
        <w:t xml:space="preserve">Откройте на АРМ в ЗКВС раздел </w:t>
      </w:r>
      <w:r>
        <w:rPr>
          <w:lang w:val="en-US"/>
        </w:rPr>
        <w:t>Chrome</w:t>
      </w:r>
      <w:r>
        <w:t xml:space="preserve"> с расширениями </w:t>
      </w:r>
      <w:r>
        <w:fldChar w:fldCharType="begin"/>
      </w:r>
      <w:r>
        <w:instrText xml:space="preserve"> HYPERLINK "chrome://extensions/" </w:instrText>
      </w:r>
      <w:r>
        <w:fldChar w:fldCharType="separate"/>
      </w:r>
      <w:r>
        <w:rPr>
          <w:rStyle w:val="90"/>
        </w:rPr>
        <w:t>chrome://extensions/</w:t>
      </w:r>
      <w:r>
        <w:rPr>
          <w:rStyle w:val="90"/>
        </w:rPr>
        <w:fldChar w:fldCharType="end"/>
      </w:r>
      <w:r>
        <w:t>, включите режим разработчика и нажмите «Загрузить распакованное расширение»:</w:t>
      </w:r>
    </w:p>
    <w:p>
      <w:pPr>
        <w:pStyle w:val="312"/>
      </w:pPr>
      <w:r>
        <w:rPr>
          <w:lang w:eastAsia="ru-RU"/>
        </w:rPr>
        <w:drawing>
          <wp:inline distT="0" distB="0" distL="0" distR="0">
            <wp:extent cx="4476750" cy="9048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Рисунок 1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476750" cy="904875"/>
                    </a:xfrm>
                    <a:prstGeom prst="rect">
                      <a:avLst/>
                    </a:prstGeom>
                    <a:noFill/>
                    <a:ln>
                      <a:noFill/>
                    </a:ln>
                  </pic:spPr>
                </pic:pic>
              </a:graphicData>
            </a:graphic>
          </wp:inline>
        </w:drawing>
      </w:r>
    </w:p>
    <w:p>
      <w:pPr>
        <w:pStyle w:val="316"/>
        <w:numPr>
          <w:ilvl w:val="0"/>
          <w:numId w:val="42"/>
        </w:numPr>
      </w:pPr>
      <w:r>
        <w:t>В разделе расширения появится установленное расширение:</w:t>
      </w:r>
    </w:p>
    <w:p>
      <w:pPr>
        <w:pStyle w:val="312"/>
      </w:pPr>
      <w:r>
        <w:rPr>
          <w:lang w:eastAsia="ru-RU"/>
        </w:rPr>
        <w:drawing>
          <wp:inline distT="0" distB="0" distL="0" distR="0">
            <wp:extent cx="3914775" cy="206692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1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3914775" cy="2066925"/>
                    </a:xfrm>
                    <a:prstGeom prst="rect">
                      <a:avLst/>
                    </a:prstGeom>
                    <a:noFill/>
                    <a:ln>
                      <a:noFill/>
                    </a:ln>
                  </pic:spPr>
                </pic:pic>
              </a:graphicData>
            </a:graphic>
          </wp:inline>
        </w:drawing>
      </w:r>
    </w:p>
    <w:p>
      <w:pPr>
        <w:pStyle w:val="316"/>
        <w:numPr>
          <w:ilvl w:val="0"/>
          <w:numId w:val="42"/>
        </w:numPr>
      </w:pPr>
      <w:r>
        <w:t>Отключите режим разработчика.</w:t>
      </w:r>
    </w:p>
    <w:p>
      <w:pPr>
        <w:pStyle w:val="316"/>
        <w:numPr>
          <w:ilvl w:val="0"/>
          <w:numId w:val="42"/>
        </w:numPr>
      </w:pPr>
      <w:r>
        <w:t>Перезагрузить браузер.</w:t>
      </w:r>
    </w:p>
    <w:p>
      <w:pPr>
        <w:pStyle w:val="4"/>
        <w:numPr>
          <w:ilvl w:val="2"/>
          <w:numId w:val="39"/>
        </w:numPr>
        <w:ind w:left="992" w:hanging="992"/>
      </w:pPr>
      <w:bookmarkStart w:id="217" w:name="_Toc20234784"/>
      <w:r>
        <w:t>Mozilla Firefox</w:t>
      </w:r>
      <w:bookmarkEnd w:id="217"/>
    </w:p>
    <w:p>
      <w:pPr>
        <w:pStyle w:val="306"/>
        <w:numPr>
          <w:ilvl w:val="3"/>
          <w:numId w:val="39"/>
        </w:numPr>
        <w:ind w:left="0" w:firstLine="0"/>
      </w:pPr>
      <w:r>
        <w:t>Установка дополнения для АРМ в Интернет</w:t>
      </w:r>
    </w:p>
    <w:p>
      <w:r>
        <w:t>Для установки дополнения для работы с 1С:Предприятием для браузера Mozilla Firefox необходимо:</w:t>
      </w:r>
    </w:p>
    <w:p>
      <w:pPr>
        <w:pStyle w:val="316"/>
        <w:numPr>
          <w:ilvl w:val="0"/>
          <w:numId w:val="72"/>
        </w:numPr>
      </w:pPr>
      <w:r>
        <w:t>запустить в браузере страницу Управления дополнениями about:addons.</w:t>
      </w:r>
    </w:p>
    <w:p>
      <w:pPr>
        <w:pStyle w:val="312"/>
      </w:pPr>
      <w:r>
        <w:rPr>
          <w:lang w:eastAsia="ru-RU"/>
        </w:rPr>
        <w:drawing>
          <wp:inline distT="0" distB="0" distL="0" distR="0">
            <wp:extent cx="6115050" cy="9239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6115050" cy="923925"/>
                    </a:xfrm>
                    <a:prstGeom prst="rect">
                      <a:avLst/>
                    </a:prstGeom>
                    <a:noFill/>
                    <a:ln>
                      <a:noFill/>
                    </a:ln>
                  </pic:spPr>
                </pic:pic>
              </a:graphicData>
            </a:graphic>
          </wp:inline>
        </w:drawing>
      </w:r>
    </w:p>
    <w:p>
      <w:pPr>
        <w:pStyle w:val="316"/>
        <w:numPr>
          <w:ilvl w:val="0"/>
          <w:numId w:val="42"/>
        </w:numPr>
      </w:pPr>
      <w:r>
        <w:t>выполнить поиск по ключевым словам «1С:Предприятие». Среди результатов поиска выбрать «Расширение для работы с 1С:Предприятием».</w:t>
      </w:r>
    </w:p>
    <w:p>
      <w:pPr>
        <w:pStyle w:val="312"/>
      </w:pPr>
      <w:r>
        <w:rPr>
          <w:lang w:eastAsia="ru-RU"/>
        </w:rPr>
        <w:drawing>
          <wp:inline distT="0" distB="0" distL="0" distR="0">
            <wp:extent cx="6124575" cy="11811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9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6124575" cy="1181100"/>
                    </a:xfrm>
                    <a:prstGeom prst="rect">
                      <a:avLst/>
                    </a:prstGeom>
                    <a:noFill/>
                    <a:ln>
                      <a:noFill/>
                    </a:ln>
                  </pic:spPr>
                </pic:pic>
              </a:graphicData>
            </a:graphic>
          </wp:inline>
        </w:drawing>
      </w:r>
    </w:p>
    <w:p>
      <w:pPr>
        <w:pStyle w:val="316"/>
        <w:numPr>
          <w:ilvl w:val="0"/>
          <w:numId w:val="42"/>
        </w:numPr>
      </w:pPr>
      <w:r>
        <w:t xml:space="preserve">Установить расширение нажав «Добавить в </w:t>
      </w:r>
      <w:r>
        <w:rPr>
          <w:lang w:val="en-US"/>
        </w:rPr>
        <w:t>Firefox</w:t>
      </w:r>
      <w:r>
        <w:t>».</w:t>
      </w:r>
    </w:p>
    <w:p>
      <w:pPr>
        <w:pStyle w:val="312"/>
      </w:pPr>
      <w:r>
        <w:rPr>
          <w:lang w:eastAsia="ru-RU"/>
        </w:rPr>
        <w:drawing>
          <wp:inline distT="0" distB="0" distL="0" distR="0">
            <wp:extent cx="6115050" cy="21812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6115050" cy="2181225"/>
                    </a:xfrm>
                    <a:prstGeom prst="rect">
                      <a:avLst/>
                    </a:prstGeom>
                    <a:noFill/>
                    <a:ln>
                      <a:noFill/>
                    </a:ln>
                  </pic:spPr>
                </pic:pic>
              </a:graphicData>
            </a:graphic>
          </wp:inline>
        </w:drawing>
      </w:r>
    </w:p>
    <w:p>
      <w:pPr>
        <w:pStyle w:val="316"/>
        <w:numPr>
          <w:ilvl w:val="0"/>
          <w:numId w:val="42"/>
        </w:numPr>
      </w:pPr>
      <w:r>
        <w:t>В открывшемся окне подтвердите разрешения для дополнения нажатием «Добавить»</w:t>
      </w:r>
    </w:p>
    <w:p>
      <w:pPr>
        <w:pStyle w:val="312"/>
      </w:pPr>
      <w:r>
        <w:rPr>
          <w:lang w:eastAsia="ru-RU"/>
        </w:rPr>
        <w:drawing>
          <wp:inline distT="0" distB="0" distL="0" distR="0">
            <wp:extent cx="4238625" cy="309562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4238625" cy="3095625"/>
                    </a:xfrm>
                    <a:prstGeom prst="rect">
                      <a:avLst/>
                    </a:prstGeom>
                    <a:noFill/>
                    <a:ln>
                      <a:noFill/>
                    </a:ln>
                  </pic:spPr>
                </pic:pic>
              </a:graphicData>
            </a:graphic>
          </wp:inline>
        </w:drawing>
      </w:r>
    </w:p>
    <w:p>
      <w:pPr>
        <w:pStyle w:val="316"/>
        <w:numPr>
          <w:ilvl w:val="0"/>
          <w:numId w:val="42"/>
        </w:numPr>
      </w:pPr>
      <w:r>
        <w:t>Дополнение установлено. Нажать «Ок, понятно».</w:t>
      </w:r>
    </w:p>
    <w:p>
      <w:pPr>
        <w:pStyle w:val="312"/>
      </w:pPr>
      <w:r>
        <w:rPr>
          <w:lang w:eastAsia="ru-RU"/>
        </w:rPr>
        <w:drawing>
          <wp:inline distT="0" distB="0" distL="0" distR="0">
            <wp:extent cx="3486150" cy="17811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8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3486150" cy="1781175"/>
                    </a:xfrm>
                    <a:prstGeom prst="rect">
                      <a:avLst/>
                    </a:prstGeom>
                    <a:noFill/>
                    <a:ln>
                      <a:noFill/>
                    </a:ln>
                  </pic:spPr>
                </pic:pic>
              </a:graphicData>
            </a:graphic>
          </wp:inline>
        </w:drawing>
      </w:r>
    </w:p>
    <w:p>
      <w:pPr>
        <w:pStyle w:val="316"/>
        <w:numPr>
          <w:ilvl w:val="0"/>
          <w:numId w:val="42"/>
        </w:numPr>
      </w:pPr>
      <w:r>
        <w:t>Перезагрузить браузер</w:t>
      </w:r>
    </w:p>
    <w:p>
      <w:pPr>
        <w:pStyle w:val="306"/>
        <w:numPr>
          <w:ilvl w:val="3"/>
          <w:numId w:val="39"/>
        </w:numPr>
        <w:ind w:left="0" w:firstLine="0"/>
      </w:pPr>
      <w:r>
        <w:t>Установка дополнения для АРМ в ЗКВС</w:t>
      </w:r>
    </w:p>
    <w:p>
      <w:r>
        <w:t>Предварительно необходимо на АРМ в Интернете сформировать пакет с расширением для работы с 1С:Предприятием. Для это необходимо:</w:t>
      </w:r>
    </w:p>
    <w:p>
      <w:pPr>
        <w:pStyle w:val="316"/>
        <w:numPr>
          <w:ilvl w:val="0"/>
          <w:numId w:val="73"/>
        </w:numPr>
      </w:pPr>
      <w:r>
        <w:t>запустить в браузере страницу Управления дополнениями about:addons.</w:t>
      </w:r>
    </w:p>
    <w:p>
      <w:pPr>
        <w:pStyle w:val="312"/>
      </w:pPr>
      <w:r>
        <w:rPr>
          <w:lang w:eastAsia="ru-RU"/>
        </w:rPr>
        <w:drawing>
          <wp:inline distT="0" distB="0" distL="0" distR="0">
            <wp:extent cx="6115050" cy="92392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6115050" cy="923925"/>
                    </a:xfrm>
                    <a:prstGeom prst="rect">
                      <a:avLst/>
                    </a:prstGeom>
                    <a:noFill/>
                    <a:ln>
                      <a:noFill/>
                    </a:ln>
                  </pic:spPr>
                </pic:pic>
              </a:graphicData>
            </a:graphic>
          </wp:inline>
        </w:drawing>
      </w:r>
    </w:p>
    <w:p>
      <w:pPr>
        <w:pStyle w:val="316"/>
        <w:numPr>
          <w:ilvl w:val="0"/>
          <w:numId w:val="42"/>
        </w:numPr>
      </w:pPr>
      <w:r>
        <w:t>выполнить поиск по ключевым словам «1С:Предприятие». Среди результатов поиска выбрать «Расширение для работы с 1С:Предприятием».</w:t>
      </w:r>
    </w:p>
    <w:p>
      <w:pPr>
        <w:pStyle w:val="312"/>
      </w:pPr>
      <w:r>
        <w:rPr>
          <w:lang w:eastAsia="ru-RU"/>
        </w:rPr>
        <w:drawing>
          <wp:inline distT="0" distB="0" distL="0" distR="0">
            <wp:extent cx="6124575" cy="11811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6124575" cy="1181100"/>
                    </a:xfrm>
                    <a:prstGeom prst="rect">
                      <a:avLst/>
                    </a:prstGeom>
                    <a:noFill/>
                    <a:ln>
                      <a:noFill/>
                    </a:ln>
                  </pic:spPr>
                </pic:pic>
              </a:graphicData>
            </a:graphic>
          </wp:inline>
        </w:drawing>
      </w:r>
    </w:p>
    <w:p>
      <w:pPr>
        <w:pStyle w:val="316"/>
        <w:numPr>
          <w:ilvl w:val="0"/>
          <w:numId w:val="42"/>
        </w:numPr>
      </w:pPr>
      <w:r>
        <w:t xml:space="preserve">Открыть контекстное меню нажав правой клавишей мышки на кнопке «Добавить в </w:t>
      </w:r>
      <w:r>
        <w:rPr>
          <w:lang w:val="en-US"/>
        </w:rPr>
        <w:t>Firefox</w:t>
      </w:r>
      <w:r>
        <w:t>» и выбрать пункт «Сохранить объект как…»</w:t>
      </w:r>
    </w:p>
    <w:p>
      <w:pPr>
        <w:pStyle w:val="312"/>
      </w:pPr>
      <w:r>
        <w:rPr>
          <w:lang w:eastAsia="ru-RU"/>
        </w:rPr>
        <w:drawing>
          <wp:inline distT="0" distB="0" distL="0" distR="0">
            <wp:extent cx="6124575" cy="24193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6124575" cy="2419350"/>
                    </a:xfrm>
                    <a:prstGeom prst="rect">
                      <a:avLst/>
                    </a:prstGeom>
                    <a:noFill/>
                    <a:ln>
                      <a:noFill/>
                    </a:ln>
                  </pic:spPr>
                </pic:pic>
              </a:graphicData>
            </a:graphic>
          </wp:inline>
        </w:drawing>
      </w:r>
    </w:p>
    <w:p>
      <w:pPr>
        <w:pStyle w:val="316"/>
        <w:numPr>
          <w:ilvl w:val="0"/>
          <w:numId w:val="42"/>
        </w:numPr>
      </w:pPr>
      <w:r>
        <w:t>Выбрать папку на АРМ для сохранения пакета с расширением .</w:t>
      </w:r>
      <w:r>
        <w:rPr>
          <w:lang w:val="en-US"/>
        </w:rPr>
        <w:t>xpi</w:t>
      </w:r>
      <w:r>
        <w:t>. Откроется информационное окно с подтверждением удачной выгрузки пакета</w:t>
      </w:r>
    </w:p>
    <w:p>
      <w:pPr>
        <w:pStyle w:val="312"/>
      </w:pPr>
      <w:r>
        <w:rPr>
          <w:lang w:eastAsia="ru-RU"/>
        </w:rPr>
        <w:drawing>
          <wp:inline distT="0" distB="0" distL="0" distR="0">
            <wp:extent cx="3981450" cy="10287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3981450" cy="1028700"/>
                    </a:xfrm>
                    <a:prstGeom prst="rect">
                      <a:avLst/>
                    </a:prstGeom>
                    <a:noFill/>
                    <a:ln>
                      <a:noFill/>
                    </a:ln>
                  </pic:spPr>
                </pic:pic>
              </a:graphicData>
            </a:graphic>
          </wp:inline>
        </w:drawing>
      </w:r>
    </w:p>
    <w:p>
      <w:pPr>
        <w:pStyle w:val="316"/>
        <w:numPr>
          <w:ilvl w:val="0"/>
          <w:numId w:val="42"/>
        </w:numPr>
      </w:pPr>
      <w:r>
        <w:t>Перенесите данный файл на АРМ в ЗКВС</w:t>
      </w:r>
    </w:p>
    <w:p>
      <w:pPr>
        <w:pStyle w:val="316"/>
        <w:numPr>
          <w:ilvl w:val="0"/>
          <w:numId w:val="42"/>
        </w:numPr>
      </w:pPr>
      <w:r>
        <w:t xml:space="preserve">Открыть браузер Mozilla Firefox, перейти в раздел «Дополнения &gt; Расширения». В появившемся окне щёлкнуть по значку в верхней части экрана  </w:t>
      </w:r>
      <w:r>
        <w:rPr>
          <w:lang w:eastAsia="ru-RU"/>
        </w:rPr>
        <w:drawing>
          <wp:inline distT="0" distB="0" distL="0" distR="0">
            <wp:extent cx="409575" cy="27622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409575" cy="276225"/>
                    </a:xfrm>
                    <a:prstGeom prst="rect">
                      <a:avLst/>
                    </a:prstGeom>
                    <a:noFill/>
                    <a:ln>
                      <a:noFill/>
                    </a:ln>
                  </pic:spPr>
                </pic:pic>
              </a:graphicData>
            </a:graphic>
          </wp:inline>
        </w:drawing>
      </w:r>
      <w:r>
        <w:t>, выбрать пункт «Установить дополнение из файла…».</w:t>
      </w:r>
    </w:p>
    <w:p>
      <w:pPr>
        <w:pStyle w:val="312"/>
      </w:pPr>
      <w:r>
        <w:rPr>
          <w:lang w:eastAsia="ru-RU"/>
        </w:rPr>
        <w:drawing>
          <wp:inline distT="0" distB="0" distL="0" distR="0">
            <wp:extent cx="5029200" cy="20669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029200" cy="2066925"/>
                    </a:xfrm>
                    <a:prstGeom prst="rect">
                      <a:avLst/>
                    </a:prstGeom>
                    <a:noFill/>
                    <a:ln>
                      <a:noFill/>
                    </a:ln>
                  </pic:spPr>
                </pic:pic>
              </a:graphicData>
            </a:graphic>
          </wp:inline>
        </w:drawing>
      </w:r>
    </w:p>
    <w:p>
      <w:pPr>
        <w:pStyle w:val="316"/>
        <w:numPr>
          <w:ilvl w:val="0"/>
          <w:numId w:val="42"/>
        </w:numPr>
      </w:pPr>
      <w:r>
        <w:t>Выбрать скачанный файл, появится контекстное окно с предложением добавить разрешения расширению для работы с 1С:Предприятием.</w:t>
      </w:r>
    </w:p>
    <w:p>
      <w:pPr>
        <w:pStyle w:val="312"/>
      </w:pPr>
      <w:r>
        <w:rPr>
          <w:lang w:eastAsia="ru-RU"/>
        </w:rPr>
        <w:drawing>
          <wp:inline distT="0" distB="0" distL="0" distR="0">
            <wp:extent cx="3657600" cy="26670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3657600" cy="2667000"/>
                    </a:xfrm>
                    <a:prstGeom prst="rect">
                      <a:avLst/>
                    </a:prstGeom>
                    <a:noFill/>
                    <a:ln>
                      <a:noFill/>
                    </a:ln>
                  </pic:spPr>
                </pic:pic>
              </a:graphicData>
            </a:graphic>
          </wp:inline>
        </w:drawing>
      </w:r>
    </w:p>
    <w:p>
      <w:pPr>
        <w:pStyle w:val="316"/>
        <w:numPr>
          <w:ilvl w:val="0"/>
          <w:numId w:val="42"/>
        </w:numPr>
      </w:pPr>
      <w:r>
        <w:t>Дополнение установлено. Нажать «Ок, понятно».</w:t>
      </w:r>
    </w:p>
    <w:p>
      <w:pPr>
        <w:pStyle w:val="312"/>
      </w:pPr>
      <w:r>
        <w:rPr>
          <w:lang w:eastAsia="ru-RU"/>
        </w:rPr>
        <w:drawing>
          <wp:inline distT="0" distB="0" distL="0" distR="0">
            <wp:extent cx="3486150" cy="1781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3486150" cy="1781175"/>
                    </a:xfrm>
                    <a:prstGeom prst="rect">
                      <a:avLst/>
                    </a:prstGeom>
                    <a:noFill/>
                    <a:ln>
                      <a:noFill/>
                    </a:ln>
                  </pic:spPr>
                </pic:pic>
              </a:graphicData>
            </a:graphic>
          </wp:inline>
        </w:drawing>
      </w:r>
    </w:p>
    <w:p>
      <w:pPr>
        <w:pStyle w:val="316"/>
        <w:numPr>
          <w:ilvl w:val="0"/>
          <w:numId w:val="42"/>
        </w:numPr>
      </w:pPr>
      <w:r>
        <w:t>Перезагрузить браузер</w:t>
      </w:r>
    </w:p>
    <w:p>
      <w:pPr>
        <w:pStyle w:val="4"/>
        <w:numPr>
          <w:ilvl w:val="2"/>
          <w:numId w:val="39"/>
        </w:numPr>
        <w:ind w:left="992" w:hanging="992"/>
      </w:pPr>
      <w:bookmarkStart w:id="218" w:name="_Toc20234785"/>
      <w:r>
        <w:t>Установка локальных расширений для всех браузеров</w:t>
      </w:r>
      <w:bookmarkEnd w:id="218"/>
    </w:p>
    <w:p>
      <w:r>
        <w:t>Для выполнения последующих действий пользователь должен обладать правами локального администратора.</w:t>
      </w:r>
    </w:p>
    <w:p>
      <w:pPr>
        <w:pStyle w:val="316"/>
        <w:numPr>
          <w:ilvl w:val="0"/>
          <w:numId w:val="74"/>
        </w:numPr>
      </w:pPr>
      <w:r>
        <w:t>Запустить веб-обозреватель от имени администратора выбрав в контекстном меню ярлыка запуска веб-обозревателя пункт «Запуск от имени администратора»</w:t>
      </w:r>
    </w:p>
    <w:p>
      <w:pPr>
        <w:pStyle w:val="312"/>
        <w:rPr>
          <w:rFonts w:eastAsia="Arial" w:cs="Times New Roman"/>
          <w:szCs w:val="28"/>
        </w:rPr>
      </w:pPr>
      <w:r>
        <w:rPr>
          <w:lang w:eastAsia="ru-RU"/>
        </w:rPr>
        <w:drawing>
          <wp:inline distT="0" distB="0" distL="0" distR="0">
            <wp:extent cx="3276600" cy="21907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3276600" cy="2190750"/>
                    </a:xfrm>
                    <a:prstGeom prst="rect">
                      <a:avLst/>
                    </a:prstGeom>
                    <a:noFill/>
                    <a:ln>
                      <a:noFill/>
                    </a:ln>
                  </pic:spPr>
                </pic:pic>
              </a:graphicData>
            </a:graphic>
          </wp:inline>
        </w:drawing>
      </w:r>
    </w:p>
    <w:p>
      <w:pPr>
        <w:pStyle w:val="316"/>
        <w:numPr>
          <w:ilvl w:val="0"/>
          <w:numId w:val="42"/>
        </w:numPr>
      </w:pPr>
      <w:r>
        <w:t xml:space="preserve">Зайти на стартовую страницу согласно разделу </w:t>
      </w:r>
      <w:r>
        <w:fldChar w:fldCharType="begin"/>
      </w:r>
      <w:r>
        <w:instrText xml:space="preserve"> REF _Ref10194395 \w \h  \* MERGEFORMAT </w:instrText>
      </w:r>
      <w:r>
        <w:fldChar w:fldCharType="separate"/>
      </w:r>
      <w:r>
        <w:t>5</w:t>
      </w:r>
      <w:r>
        <w:fldChar w:fldCharType="end"/>
      </w:r>
    </w:p>
    <w:p>
      <w:pPr>
        <w:pStyle w:val="316"/>
        <w:numPr>
          <w:ilvl w:val="0"/>
          <w:numId w:val="42"/>
        </w:numPr>
      </w:pPr>
      <w:r>
        <w:t>Зайти в доступные области данных организаций.</w:t>
      </w:r>
    </w:p>
    <w:p>
      <w:pPr>
        <w:pStyle w:val="316"/>
        <w:numPr>
          <w:ilvl w:val="0"/>
          <w:numId w:val="42"/>
        </w:numPr>
      </w:pPr>
      <w:r>
        <w:t>В зависимости от конфигурации приложения выполнить установку расширения для работы с файлами:</w:t>
      </w:r>
    </w:p>
    <w:p>
      <w:pPr>
        <w:pStyle w:val="318"/>
        <w:numPr>
          <w:ilvl w:val="0"/>
          <w:numId w:val="75"/>
        </w:numPr>
        <w:tabs>
          <w:tab w:val="left" w:pos="708"/>
        </w:tabs>
      </w:pPr>
      <w:r>
        <w:t>Зарплата и кадры государственного учреждения</w:t>
      </w:r>
    </w:p>
    <w:p>
      <w:pPr>
        <w:pStyle w:val="320"/>
        <w:numPr>
          <w:ilvl w:val="0"/>
          <w:numId w:val="47"/>
        </w:numPr>
        <w:ind w:left="1134"/>
      </w:pPr>
      <w:r>
        <w:t>В разделе «Главное» выбрать подраздел «Персональные настройки»</w:t>
      </w:r>
    </w:p>
    <w:p>
      <w:pPr>
        <w:pStyle w:val="312"/>
      </w:pPr>
      <w:r>
        <w:rPr>
          <w:lang w:eastAsia="ru-RU"/>
        </w:rPr>
        <w:drawing>
          <wp:inline distT="0" distB="0" distL="0" distR="0">
            <wp:extent cx="4010025" cy="17335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4010025" cy="1733550"/>
                    </a:xfrm>
                    <a:prstGeom prst="rect">
                      <a:avLst/>
                    </a:prstGeom>
                    <a:noFill/>
                    <a:ln>
                      <a:noFill/>
                    </a:ln>
                  </pic:spPr>
                </pic:pic>
              </a:graphicData>
            </a:graphic>
          </wp:inline>
        </w:drawing>
      </w:r>
    </w:p>
    <w:p>
      <w:pPr>
        <w:pStyle w:val="320"/>
        <w:numPr>
          <w:ilvl w:val="0"/>
          <w:numId w:val="47"/>
        </w:numPr>
        <w:ind w:left="1134"/>
      </w:pPr>
      <w:r>
        <w:t>В открывшемся окне нажать кнопку «Установить сейчас»</w:t>
      </w:r>
    </w:p>
    <w:p>
      <w:pPr>
        <w:pStyle w:val="312"/>
      </w:pPr>
      <w:r>
        <w:rPr>
          <w:lang w:eastAsia="ru-RU"/>
        </w:rPr>
        <w:drawing>
          <wp:inline distT="0" distB="0" distL="0" distR="0">
            <wp:extent cx="3562350" cy="24193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3562350" cy="2419350"/>
                    </a:xfrm>
                    <a:prstGeom prst="rect">
                      <a:avLst/>
                    </a:prstGeom>
                    <a:noFill/>
                    <a:ln>
                      <a:noFill/>
                    </a:ln>
                  </pic:spPr>
                </pic:pic>
              </a:graphicData>
            </a:graphic>
          </wp:inline>
        </w:drawing>
      </w:r>
    </w:p>
    <w:p>
      <w:pPr>
        <w:pStyle w:val="318"/>
        <w:numPr>
          <w:ilvl w:val="0"/>
          <w:numId w:val="44"/>
        </w:numPr>
        <w:ind w:left="1134" w:hanging="425"/>
      </w:pPr>
      <w:r>
        <w:t>Бухгалтерия государственного учреждения</w:t>
      </w:r>
    </w:p>
    <w:p>
      <w:pPr>
        <w:pStyle w:val="320"/>
        <w:numPr>
          <w:ilvl w:val="0"/>
          <w:numId w:val="47"/>
        </w:numPr>
        <w:ind w:left="1134"/>
      </w:pPr>
      <w:r>
        <w:t>В разделе «Администрирование» выбрать подраздел «Мои настройки»</w:t>
      </w:r>
    </w:p>
    <w:p>
      <w:pPr>
        <w:pStyle w:val="312"/>
        <w:rPr>
          <w:rFonts w:eastAsia="Arial" w:cs="Times New Roman"/>
          <w:szCs w:val="28"/>
        </w:rPr>
      </w:pPr>
      <w:r>
        <w:rPr>
          <w:lang w:eastAsia="ru-RU"/>
        </w:rPr>
        <w:drawing>
          <wp:inline distT="0" distB="0" distL="0" distR="0">
            <wp:extent cx="5400675" cy="13430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5400675" cy="1343025"/>
                    </a:xfrm>
                    <a:prstGeom prst="rect">
                      <a:avLst/>
                    </a:prstGeom>
                    <a:noFill/>
                    <a:ln>
                      <a:noFill/>
                    </a:ln>
                  </pic:spPr>
                </pic:pic>
              </a:graphicData>
            </a:graphic>
          </wp:inline>
        </w:drawing>
      </w:r>
    </w:p>
    <w:p>
      <w:pPr>
        <w:pStyle w:val="320"/>
        <w:numPr>
          <w:ilvl w:val="0"/>
          <w:numId w:val="47"/>
        </w:numPr>
        <w:ind w:left="1134"/>
      </w:pPr>
      <w:r>
        <w:t>В открывшемся окне запустить «Установить расширение работы с файлами»</w:t>
      </w:r>
    </w:p>
    <w:p>
      <w:pPr>
        <w:pStyle w:val="312"/>
        <w:rPr>
          <w:rFonts w:eastAsia="Arial" w:cs="Times New Roman"/>
          <w:szCs w:val="28"/>
        </w:rPr>
      </w:pPr>
      <w:r>
        <w:rPr>
          <w:lang w:eastAsia="ru-RU"/>
        </w:rPr>
        <w:drawing>
          <wp:inline distT="0" distB="0" distL="0" distR="0">
            <wp:extent cx="4981575" cy="19621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981575" cy="1962150"/>
                    </a:xfrm>
                    <a:prstGeom prst="rect">
                      <a:avLst/>
                    </a:prstGeom>
                    <a:noFill/>
                    <a:ln>
                      <a:noFill/>
                    </a:ln>
                  </pic:spPr>
                </pic:pic>
              </a:graphicData>
            </a:graphic>
          </wp:inline>
        </w:drawing>
      </w:r>
    </w:p>
    <w:p>
      <w:pPr>
        <w:pStyle w:val="316"/>
        <w:numPr>
          <w:ilvl w:val="0"/>
          <w:numId w:val="42"/>
        </w:numPr>
      </w:pPr>
      <w:r>
        <w:t>Закрыть Подсистему выбрав в меню «Файл» =&gt; «Выход»</w:t>
      </w:r>
    </w:p>
    <w:p>
      <w:pPr>
        <w:pStyle w:val="316"/>
        <w:numPr>
          <w:ilvl w:val="0"/>
          <w:numId w:val="42"/>
        </w:numPr>
      </w:pPr>
      <w:r>
        <w:t>Закрыть веб-обозреватель</w:t>
      </w:r>
    </w:p>
    <w:p>
      <w:pPr>
        <w:pStyle w:val="316"/>
        <w:numPr>
          <w:ilvl w:val="0"/>
          <w:numId w:val="42"/>
        </w:numPr>
      </w:pPr>
      <w:r>
        <w:t>Перезагрузить АРМ</w:t>
      </w:r>
    </w:p>
    <w:p/>
    <w:p>
      <w:pPr>
        <w:pStyle w:val="3"/>
        <w:numPr>
          <w:ilvl w:val="1"/>
          <w:numId w:val="39"/>
        </w:numPr>
        <w:ind w:left="709" w:hanging="709"/>
      </w:pPr>
      <w:bookmarkStart w:id="219" w:name="_Toc20234786"/>
      <w:bookmarkStart w:id="220" w:name="_Toc19528595"/>
      <w:r>
        <w:t>Установка Тонкого клиента 1С</w:t>
      </w:r>
      <w:bookmarkEnd w:id="215"/>
      <w:bookmarkEnd w:id="219"/>
      <w:bookmarkEnd w:id="220"/>
    </w:p>
    <w:p>
      <w:r>
        <w:t>Для работы с 1С можно использовать Тонкий клиент 1С. Для установки тонкого клиента необходимо:</w:t>
      </w:r>
    </w:p>
    <w:p>
      <w:pPr>
        <w:pStyle w:val="316"/>
        <w:numPr>
          <w:ilvl w:val="0"/>
          <w:numId w:val="76"/>
        </w:numPr>
      </w:pPr>
      <w:r>
        <w:t>Запустить установочный комплект Тонкого клиента 1С в соответствии с разрядностью операционной системы и используемым релизом платформы 1С. Нажать «Далее».</w:t>
      </w:r>
    </w:p>
    <w:p>
      <w:pPr>
        <w:pStyle w:val="312"/>
        <w:keepNext/>
      </w:pPr>
      <w:r>
        <w:rPr>
          <w:lang w:eastAsia="ru-RU"/>
        </w:rPr>
        <w:drawing>
          <wp:inline distT="0" distB="0" distL="0" distR="0">
            <wp:extent cx="4076700" cy="309562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4076700" cy="30956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67</w:t>
      </w:r>
      <w:r>
        <w:fldChar w:fldCharType="end"/>
      </w:r>
      <w:r>
        <w:t xml:space="preserve">. Программа установка Тонкого клиента 1С </w:t>
      </w:r>
    </w:p>
    <w:p/>
    <w:p>
      <w:pPr>
        <w:pStyle w:val="316"/>
        <w:numPr>
          <w:ilvl w:val="0"/>
          <w:numId w:val="42"/>
        </w:numPr>
      </w:pPr>
      <w:r>
        <w:t>В открывшемся окне выбрать место установки и нажать «Далее».</w:t>
      </w:r>
    </w:p>
    <w:p>
      <w:pPr>
        <w:pStyle w:val="312"/>
        <w:keepNext/>
      </w:pPr>
      <w:r>
        <w:rPr>
          <w:lang w:eastAsia="ru-RU"/>
        </w:rPr>
        <w:drawing>
          <wp:inline distT="0" distB="0" distL="0" distR="0">
            <wp:extent cx="4924425" cy="37242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4924425" cy="37242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68</w:t>
      </w:r>
      <w:r>
        <w:fldChar w:fldCharType="end"/>
      </w:r>
      <w:r>
        <w:t xml:space="preserve">. Выбор компонент установки Тонкого клиента 1С </w:t>
      </w:r>
    </w:p>
    <w:p>
      <w:pPr>
        <w:pStyle w:val="316"/>
        <w:numPr>
          <w:ilvl w:val="0"/>
          <w:numId w:val="42"/>
        </w:numPr>
      </w:pPr>
      <w:r>
        <w:t>В открывшемся окне выбрать язык «Русский» и нажать «Далее».</w:t>
      </w:r>
    </w:p>
    <w:p>
      <w:pPr>
        <w:pStyle w:val="312"/>
        <w:keepNext/>
      </w:pPr>
      <w:r>
        <w:rPr>
          <w:lang w:eastAsia="ru-RU"/>
        </w:rPr>
        <w:drawing>
          <wp:inline distT="0" distB="0" distL="0" distR="0">
            <wp:extent cx="4667250" cy="355282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17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4667250" cy="355282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69</w:t>
      </w:r>
      <w:r>
        <w:fldChar w:fldCharType="end"/>
      </w:r>
      <w:r>
        <w:t xml:space="preserve">. Выбор языка интерфейса по умолчанию </w:t>
      </w:r>
    </w:p>
    <w:p/>
    <w:p>
      <w:pPr>
        <w:pStyle w:val="316"/>
        <w:numPr>
          <w:ilvl w:val="0"/>
          <w:numId w:val="42"/>
        </w:numPr>
      </w:pPr>
      <w:r>
        <w:t>В открывшемся окне нажать «Установить».</w:t>
      </w:r>
    </w:p>
    <w:p>
      <w:pPr>
        <w:pStyle w:val="312"/>
        <w:keepNext/>
      </w:pPr>
      <w:r>
        <w:rPr>
          <w:lang w:eastAsia="ru-RU"/>
        </w:rPr>
        <w:drawing>
          <wp:inline distT="0" distB="0" distL="0" distR="0">
            <wp:extent cx="4676775" cy="35242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7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4676775" cy="35242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70</w:t>
      </w:r>
      <w:r>
        <w:fldChar w:fldCharType="end"/>
      </w:r>
      <w:r>
        <w:t xml:space="preserve">. Установка Тонкого клиента 1С </w:t>
      </w:r>
    </w:p>
    <w:p/>
    <w:p>
      <w:pPr>
        <w:pStyle w:val="316"/>
        <w:numPr>
          <w:ilvl w:val="0"/>
          <w:numId w:val="42"/>
        </w:numPr>
      </w:pPr>
      <w:r>
        <w:t>В открывшемся окне нажать «Готово».</w:t>
      </w:r>
    </w:p>
    <w:p>
      <w:pPr>
        <w:pStyle w:val="312"/>
        <w:keepNext/>
      </w:pPr>
      <w:r>
        <w:rPr>
          <w:lang w:eastAsia="ru-RU"/>
        </w:rPr>
        <w:drawing>
          <wp:inline distT="0" distB="0" distL="0" distR="0">
            <wp:extent cx="3257550" cy="24669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3257550" cy="24669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71</w:t>
      </w:r>
      <w:r>
        <w:fldChar w:fldCharType="end"/>
      </w:r>
      <w:r>
        <w:t xml:space="preserve">. Завершение установка Тонкого клиента 1С </w:t>
      </w:r>
    </w:p>
    <w:p/>
    <w:p>
      <w:pPr>
        <w:pStyle w:val="3"/>
        <w:numPr>
          <w:ilvl w:val="1"/>
          <w:numId w:val="39"/>
        </w:numPr>
        <w:ind w:left="709" w:hanging="709"/>
      </w:pPr>
      <w:bookmarkStart w:id="221" w:name="_Toc20234787"/>
      <w:bookmarkStart w:id="222" w:name="_Toc19528596"/>
      <w:bookmarkStart w:id="223" w:name="_Toc14806889"/>
      <w:r>
        <w:t>Настройка Тонкого клиента 1С</w:t>
      </w:r>
      <w:bookmarkEnd w:id="221"/>
      <w:bookmarkEnd w:id="222"/>
      <w:bookmarkEnd w:id="223"/>
    </w:p>
    <w:p>
      <w:r>
        <w:t>Для настройки тонкого клиента необходимо:</w:t>
      </w:r>
    </w:p>
    <w:p>
      <w:pPr>
        <w:pStyle w:val="316"/>
        <w:numPr>
          <w:ilvl w:val="0"/>
          <w:numId w:val="77"/>
        </w:numPr>
        <w:rPr>
          <w:rStyle w:val="90"/>
          <w:color w:val="auto"/>
          <w:u w:val="none"/>
        </w:rPr>
      </w:pPr>
      <w:r>
        <w:t xml:space="preserve">Запустите Стартовую страницу </w:t>
      </w:r>
      <w:r>
        <w:fldChar w:fldCharType="begin"/>
      </w:r>
      <w:r>
        <w:instrText xml:space="preserve"> HYPERLINK "http://buh2012.budget.gov.ru/buh2012/" </w:instrText>
      </w:r>
      <w:r>
        <w:fldChar w:fldCharType="separate"/>
      </w:r>
      <w:r>
        <w:rPr>
          <w:rStyle w:val="90"/>
        </w:rPr>
        <w:t>http://buh2012.budget.gov.ru/buh2012/</w:t>
      </w:r>
      <w:r>
        <w:rPr>
          <w:rStyle w:val="90"/>
        </w:rPr>
        <w:fldChar w:fldCharType="end"/>
      </w:r>
    </w:p>
    <w:p>
      <w:pPr>
        <w:pStyle w:val="312"/>
        <w:keepNext/>
      </w:pPr>
      <w:r>
        <w:rPr>
          <w:lang w:eastAsia="ru-RU"/>
        </w:rPr>
        <w:drawing>
          <wp:inline distT="0" distB="0" distL="0" distR="0">
            <wp:extent cx="4486275" cy="242887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4486275" cy="24288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72</w:t>
      </w:r>
      <w:r>
        <w:fldChar w:fldCharType="end"/>
      </w:r>
      <w:r>
        <w:t xml:space="preserve">. Стартовая страница </w:t>
      </w:r>
    </w:p>
    <w:p>
      <w:r>
        <w:t>На Стартовой странице выберете пункт меню для скачивания настроечного файла.</w:t>
      </w:r>
    </w:p>
    <w:p>
      <w:pPr>
        <w:pStyle w:val="316"/>
        <w:numPr>
          <w:ilvl w:val="0"/>
          <w:numId w:val="42"/>
        </w:numPr>
      </w:pPr>
      <w:r>
        <w:t>В открывшемся сообщении выберите «Сохранить как».</w:t>
      </w:r>
    </w:p>
    <w:p>
      <w:pPr>
        <w:pStyle w:val="312"/>
        <w:keepNext/>
      </w:pPr>
      <w:r>
        <w:rPr>
          <w:lang w:eastAsia="ru-RU"/>
        </w:rPr>
        <w:drawing>
          <wp:inline distT="0" distB="0" distL="0" distR="0">
            <wp:extent cx="6115050" cy="4953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6115050" cy="495300"/>
                    </a:xfrm>
                    <a:prstGeom prst="rect">
                      <a:avLst/>
                    </a:prstGeom>
                    <a:noFill/>
                    <a:ln>
                      <a:noFill/>
                    </a:ln>
                  </pic:spPr>
                </pic:pic>
              </a:graphicData>
            </a:graphic>
          </wp:inline>
        </w:drawing>
      </w:r>
    </w:p>
    <w:p>
      <w:pPr>
        <w:pStyle w:val="21"/>
        <w:jc w:val="center"/>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73</w:t>
      </w:r>
      <w:r>
        <w:fldChar w:fldCharType="end"/>
      </w:r>
      <w:r>
        <w:t xml:space="preserve">. Сохранение настроечного файла </w:t>
      </w:r>
    </w:p>
    <w:p>
      <w:pPr>
        <w:pStyle w:val="316"/>
        <w:numPr>
          <w:ilvl w:val="0"/>
          <w:numId w:val="42"/>
        </w:numPr>
      </w:pPr>
      <w:r>
        <w:t>В качестве места сохранения укажите Рабочий стол. Укажите название файла «ПУНФА&amp;ПУОТ.v8i» и нажмите «Сохранить».</w:t>
      </w:r>
    </w:p>
    <w:p>
      <w:pPr>
        <w:pStyle w:val="312"/>
      </w:pPr>
      <w:r>
        <w:rPr>
          <w:lang w:eastAsia="ru-RU"/>
        </w:rPr>
        <w:drawing>
          <wp:inline distT="0" distB="0" distL="0" distR="0">
            <wp:extent cx="2466975" cy="26289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466975" cy="262890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4</w:t>
      </w:r>
      <w:r>
        <w:fldChar w:fldCharType="end"/>
      </w:r>
      <w:r>
        <w:t>.</w:t>
      </w:r>
      <w:r>
        <w:fldChar w:fldCharType="begin"/>
      </w:r>
      <w:r>
        <w:instrText xml:space="preserve"> SEQ Рисунок \* ARABIC \s 1 </w:instrText>
      </w:r>
      <w:r>
        <w:fldChar w:fldCharType="separate"/>
      </w:r>
      <w:r>
        <w:t>74</w:t>
      </w:r>
      <w:r>
        <w:fldChar w:fldCharType="end"/>
      </w:r>
      <w:r>
        <w:t xml:space="preserve">. Сохранение файла </w:t>
      </w:r>
      <w:r>
        <w:rPr>
          <w:sz w:val="24"/>
        </w:rPr>
        <w:t>ПУНФА&amp;ПУОТ.v8i</w:t>
      </w:r>
      <w:r>
        <w:t xml:space="preserve"> на рабочий стол </w:t>
      </w:r>
    </w:p>
    <w:p/>
    <w:p>
      <w:pPr>
        <w:pStyle w:val="2"/>
        <w:numPr>
          <w:ilvl w:val="0"/>
          <w:numId w:val="39"/>
        </w:numPr>
        <w:rPr>
          <w:rFonts w:eastAsia="Arial"/>
        </w:rPr>
      </w:pPr>
      <w:bookmarkStart w:id="224" w:name="_Ref10194395"/>
      <w:bookmarkStart w:id="225" w:name="_Toc499231784"/>
      <w:bookmarkStart w:id="226" w:name="_Toc19528597"/>
      <w:bookmarkStart w:id="227" w:name="_Toc20234788"/>
      <w:r>
        <w:t>Процедура входа пользователя в Подсистем</w:t>
      </w:r>
      <w:bookmarkEnd w:id="224"/>
      <w:bookmarkEnd w:id="225"/>
      <w:r>
        <w:t>у</w:t>
      </w:r>
      <w:bookmarkEnd w:id="226"/>
      <w:bookmarkEnd w:id="227"/>
    </w:p>
    <w:p>
      <w:pPr>
        <w:pStyle w:val="3"/>
        <w:numPr>
          <w:ilvl w:val="1"/>
          <w:numId w:val="39"/>
        </w:numPr>
        <w:ind w:left="709" w:hanging="709"/>
      </w:pPr>
      <w:bookmarkStart w:id="228" w:name="_Toc20234789"/>
      <w:bookmarkStart w:id="229" w:name="_Toc19528598"/>
      <w:r>
        <w:t>Процедура входа при работе через браузер</w:t>
      </w:r>
      <w:bookmarkEnd w:id="228"/>
      <w:bookmarkEnd w:id="229"/>
    </w:p>
    <w:p>
      <w:pPr>
        <w:pStyle w:val="316"/>
        <w:numPr>
          <w:ilvl w:val="0"/>
          <w:numId w:val="78"/>
        </w:numPr>
        <w:rPr>
          <w:rFonts w:cs="Times New Roman"/>
        </w:rPr>
      </w:pPr>
      <w:bookmarkStart w:id="230" w:name="_Toc416093673"/>
      <w:r>
        <w:rPr>
          <w:rFonts w:cs="Times New Roman"/>
        </w:rPr>
        <w:t xml:space="preserve">Открыть в веб-обозревателе адрес </w:t>
      </w:r>
      <w:r>
        <w:fldChar w:fldCharType="begin"/>
      </w:r>
      <w:r>
        <w:instrText xml:space="preserve"> HYPERLINK "http://budget.gov.ru" </w:instrText>
      </w:r>
      <w:r>
        <w:fldChar w:fldCharType="separate"/>
      </w:r>
      <w:r>
        <w:rPr>
          <w:rStyle w:val="90"/>
          <w:rFonts w:eastAsia="Arial"/>
          <w:szCs w:val="28"/>
        </w:rPr>
        <w:t>http://budget.gov.ru</w:t>
      </w:r>
      <w:r>
        <w:rPr>
          <w:rStyle w:val="90"/>
          <w:rFonts w:eastAsia="Arial"/>
          <w:szCs w:val="28"/>
        </w:rPr>
        <w:fldChar w:fldCharType="end"/>
      </w:r>
    </w:p>
    <w:p>
      <w:pPr>
        <w:pStyle w:val="312"/>
        <w:rPr>
          <w:rFonts w:eastAsia="Arial" w:cs="Times New Roman"/>
          <w:szCs w:val="28"/>
        </w:rPr>
      </w:pPr>
      <w:r>
        <w:rPr>
          <w:lang w:eastAsia="ru-RU"/>
        </w:rPr>
        <w:drawing>
          <wp:inline distT="0" distB="0" distL="0" distR="0">
            <wp:extent cx="6115050" cy="10477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6115050" cy="1047750"/>
                    </a:xfrm>
                    <a:prstGeom prst="rect">
                      <a:avLst/>
                    </a:prstGeom>
                    <a:noFill/>
                    <a:ln>
                      <a:noFill/>
                    </a:ln>
                  </pic:spPr>
                </pic:pic>
              </a:graphicData>
            </a:graphic>
          </wp:inline>
        </w:drawing>
      </w:r>
    </w:p>
    <w:p>
      <w:pPr>
        <w:pStyle w:val="316"/>
        <w:numPr>
          <w:ilvl w:val="0"/>
          <w:numId w:val="42"/>
        </w:numPr>
      </w:pPr>
      <w:r>
        <w:t>На открывшейся странице Единого портала бюджетной системы Российской федерации выбрать ссылку «Вход»</w:t>
      </w:r>
    </w:p>
    <w:p>
      <w:pPr>
        <w:pStyle w:val="316"/>
        <w:numPr>
          <w:ilvl w:val="0"/>
          <w:numId w:val="42"/>
        </w:numPr>
      </w:pPr>
      <w:r>
        <w:t>На открывшейся странице в разделе «Закрытая часть единого портала бюджетной системы Российской Федерации» выбрать подраздел для перехода к подсистеме управления нефинансовыми активами, подсистеме учета и отчетности (модуль ведения бюджетного учета), подсистеме управления кадрами</w:t>
      </w:r>
    </w:p>
    <w:p>
      <w:pPr>
        <w:pStyle w:val="312"/>
        <w:rPr>
          <w:rFonts w:eastAsia="Arial" w:cs="Times New Roman"/>
          <w:szCs w:val="28"/>
        </w:rPr>
      </w:pPr>
      <w:r>
        <w:rPr>
          <w:lang w:eastAsia="ru-RU"/>
        </w:rPr>
        <w:drawing>
          <wp:inline distT="0" distB="0" distL="0" distR="0">
            <wp:extent cx="6115050" cy="12763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6115050" cy="1276350"/>
                    </a:xfrm>
                    <a:prstGeom prst="rect">
                      <a:avLst/>
                    </a:prstGeom>
                    <a:noFill/>
                    <a:ln>
                      <a:noFill/>
                    </a:ln>
                  </pic:spPr>
                </pic:pic>
              </a:graphicData>
            </a:graphic>
          </wp:inline>
        </w:drawing>
      </w:r>
    </w:p>
    <w:p>
      <w:pPr>
        <w:pStyle w:val="316"/>
        <w:numPr>
          <w:ilvl w:val="0"/>
          <w:numId w:val="42"/>
        </w:numPr>
      </w:pPr>
      <w:r>
        <w:t>На экране отобразится меню выбора сертификата пользователя</w:t>
      </w:r>
    </w:p>
    <w:p>
      <w:pPr>
        <w:pStyle w:val="316"/>
        <w:numPr>
          <w:ilvl w:val="0"/>
          <w:numId w:val="42"/>
        </w:numPr>
      </w:pPr>
      <w:r>
        <w:t>Выбрать сертификат пользователя для обеспечения создания безопасного соединения.</w:t>
      </w:r>
    </w:p>
    <w:p>
      <w:pPr>
        <w:pStyle w:val="312"/>
      </w:pPr>
      <w:r>
        <w:rPr>
          <w:lang w:eastAsia="ru-RU"/>
        </w:rPr>
        <w:drawing>
          <wp:inline distT="0" distB="0" distL="0" distR="0">
            <wp:extent cx="4381500" cy="2552700"/>
            <wp:effectExtent l="19050" t="19050" r="19050" b="190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4381500" cy="2552700"/>
                    </a:xfrm>
                    <a:prstGeom prst="rect">
                      <a:avLst/>
                    </a:prstGeom>
                    <a:noFill/>
                    <a:ln w="12700" cmpd="sng">
                      <a:solidFill>
                        <a:srgbClr val="000000"/>
                      </a:solidFill>
                      <a:miter lim="800000"/>
                      <a:headEnd/>
                      <a:tailEnd/>
                    </a:ln>
                    <a:effectLst/>
                  </pic:spPr>
                </pic:pic>
              </a:graphicData>
            </a:graphic>
          </wp:inline>
        </w:drawing>
      </w:r>
    </w:p>
    <w:p>
      <w:pPr>
        <w:pStyle w:val="316"/>
        <w:numPr>
          <w:ilvl w:val="0"/>
          <w:numId w:val="42"/>
        </w:numPr>
      </w:pPr>
      <w:r>
        <w:t>Ввести пароль для контейнера</w:t>
      </w:r>
    </w:p>
    <w:p>
      <w:pPr>
        <w:pStyle w:val="312"/>
        <w:rPr>
          <w:rFonts w:eastAsia="Arial" w:cs="Times New Roman"/>
          <w:szCs w:val="28"/>
        </w:rPr>
      </w:pPr>
      <w:r>
        <w:rPr>
          <w:lang w:eastAsia="ru-RU"/>
        </w:rPr>
        <w:drawing>
          <wp:inline distT="0" distB="0" distL="0" distR="0">
            <wp:extent cx="2514600" cy="1476375"/>
            <wp:effectExtent l="19050" t="19050" r="19050" b="2857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514600" cy="1476375"/>
                    </a:xfrm>
                    <a:prstGeom prst="rect">
                      <a:avLst/>
                    </a:prstGeom>
                    <a:noFill/>
                    <a:ln w="9525" cmpd="sng">
                      <a:solidFill>
                        <a:srgbClr val="000000"/>
                      </a:solidFill>
                      <a:miter lim="800000"/>
                      <a:headEnd/>
                      <a:tailEnd/>
                    </a:ln>
                    <a:effectLst/>
                  </pic:spPr>
                </pic:pic>
              </a:graphicData>
            </a:graphic>
          </wp:inline>
        </w:drawing>
      </w:r>
    </w:p>
    <w:p>
      <w:pPr>
        <w:pStyle w:val="316"/>
        <w:numPr>
          <w:ilvl w:val="0"/>
          <w:numId w:val="42"/>
        </w:numPr>
      </w:pPr>
      <w:r>
        <w:t xml:space="preserve"> Отобразится форма «Стартовой страницы пользователя» с перечнем областей данных, доступных пользователю.</w:t>
      </w:r>
    </w:p>
    <w:p>
      <w:pPr>
        <w:pStyle w:val="312"/>
        <w:rPr>
          <w:rFonts w:eastAsia="Arial" w:cs="Times New Roman"/>
          <w:szCs w:val="28"/>
        </w:rPr>
      </w:pPr>
      <w:r>
        <w:rPr>
          <w:lang w:eastAsia="ru-RU"/>
        </w:rPr>
        <w:drawing>
          <wp:inline distT="0" distB="0" distL="0" distR="0">
            <wp:extent cx="5743575" cy="34194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5743575" cy="3419475"/>
                    </a:xfrm>
                    <a:prstGeom prst="rect">
                      <a:avLst/>
                    </a:prstGeom>
                    <a:noFill/>
                    <a:ln>
                      <a:noFill/>
                    </a:ln>
                  </pic:spPr>
                </pic:pic>
              </a:graphicData>
            </a:graphic>
          </wp:inline>
        </w:drawing>
      </w:r>
    </w:p>
    <w:p>
      <w:pPr>
        <w:pStyle w:val="316"/>
        <w:numPr>
          <w:ilvl w:val="0"/>
          <w:numId w:val="42"/>
        </w:numPr>
      </w:pPr>
      <w:r>
        <w:t>Выбрать из раздела «Доступных приложений» необходимое приложение. Отобразится соответсветствующая область данных</w:t>
      </w:r>
    </w:p>
    <w:p>
      <w:pPr>
        <w:pStyle w:val="312"/>
      </w:pPr>
      <w:r>
        <w:rPr>
          <w:lang w:eastAsia="ru-RU"/>
        </w:rPr>
        <w:drawing>
          <wp:inline distT="0" distB="0" distL="0" distR="0">
            <wp:extent cx="5105400" cy="296227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5105400" cy="2962275"/>
                    </a:xfrm>
                    <a:prstGeom prst="rect">
                      <a:avLst/>
                    </a:prstGeom>
                    <a:noFill/>
                    <a:ln>
                      <a:noFill/>
                    </a:ln>
                  </pic:spPr>
                </pic:pic>
              </a:graphicData>
            </a:graphic>
          </wp:inline>
        </w:drawing>
      </w:r>
      <w:bookmarkEnd w:id="230"/>
    </w:p>
    <w:p>
      <w:pPr>
        <w:pStyle w:val="316"/>
        <w:numPr>
          <w:ilvl w:val="0"/>
          <w:numId w:val="42"/>
        </w:numPr>
      </w:pPr>
      <w:r>
        <w:t>Для доступа к ресурсу «Информационно-технологического сопровождения» необходимо выбрать соответствующую ссылку в разделе «Информационно-технологическое сопровождение» Стартовой страницы.</w:t>
      </w:r>
    </w:p>
    <w:p>
      <w:pPr>
        <w:pStyle w:val="312"/>
        <w:rPr>
          <w:rFonts w:eastAsia="Arial" w:cs="Times New Roman"/>
          <w:szCs w:val="28"/>
        </w:rPr>
      </w:pPr>
      <w:r>
        <w:rPr>
          <w:lang w:eastAsia="ru-RU"/>
        </w:rPr>
        <w:drawing>
          <wp:inline distT="0" distB="0" distL="0" distR="0">
            <wp:extent cx="3286125" cy="29813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3286125" cy="2981325"/>
                    </a:xfrm>
                    <a:prstGeom prst="rect">
                      <a:avLst/>
                    </a:prstGeom>
                    <a:noFill/>
                    <a:ln>
                      <a:noFill/>
                    </a:ln>
                  </pic:spPr>
                </pic:pic>
              </a:graphicData>
            </a:graphic>
          </wp:inline>
        </w:drawing>
      </w:r>
    </w:p>
    <w:p>
      <w:pPr>
        <w:pStyle w:val="3"/>
        <w:numPr>
          <w:ilvl w:val="1"/>
          <w:numId w:val="39"/>
        </w:numPr>
        <w:ind w:left="709" w:hanging="709"/>
      </w:pPr>
      <w:bookmarkStart w:id="231" w:name="_Toc20234790"/>
      <w:bookmarkStart w:id="232" w:name="_Toc19528599"/>
      <w:r>
        <w:t>Процедура входа при работе через Тонкий клиент 1С</w:t>
      </w:r>
      <w:bookmarkEnd w:id="231"/>
      <w:bookmarkEnd w:id="232"/>
    </w:p>
    <w:p>
      <w:r>
        <w:t xml:space="preserve">Перед запуском Тонкого клиента необходимо запустить Континент ТЛС клиент. Для того, чтобы убедиться в том, что Континент ТЛС клиент включен и настроен можно запустить стартовую страницу приложения в </w:t>
      </w:r>
      <w:r>
        <w:rPr>
          <w:lang w:val="en-US"/>
        </w:rPr>
        <w:t>Google</w:t>
      </w:r>
      <w:r>
        <w:t xml:space="preserve"> </w:t>
      </w:r>
      <w:r>
        <w:rPr>
          <w:lang w:val="en-US"/>
        </w:rPr>
        <w:t>Chrome</w:t>
      </w:r>
    </w:p>
    <w:p>
      <w:pPr>
        <w:pStyle w:val="318"/>
        <w:numPr>
          <w:ilvl w:val="0"/>
          <w:numId w:val="0"/>
        </w:numPr>
        <w:tabs>
          <w:tab w:val="left" w:pos="708"/>
        </w:tabs>
        <w:ind w:left="1352"/>
        <w:rPr>
          <w:rStyle w:val="90"/>
          <w:color w:val="auto"/>
          <w:u w:val="none"/>
        </w:rPr>
      </w:pPr>
      <w:r>
        <w:fldChar w:fldCharType="begin"/>
      </w:r>
      <w:r>
        <w:instrText xml:space="preserve"> HYPERLINK "http://buh2012.budget.gov.ru/buh2012/" </w:instrText>
      </w:r>
      <w:r>
        <w:fldChar w:fldCharType="separate"/>
      </w:r>
      <w:r>
        <w:rPr>
          <w:rStyle w:val="90"/>
        </w:rPr>
        <w:t>http://buh2012.budget.gov.ru/buh2012/</w:t>
      </w:r>
      <w:r>
        <w:rPr>
          <w:rStyle w:val="90"/>
        </w:rPr>
        <w:fldChar w:fldCharType="end"/>
      </w:r>
    </w:p>
    <w:p>
      <w:r>
        <w:t>Для запуска Тонкого клиента 1С необходимо:</w:t>
      </w:r>
    </w:p>
    <w:p>
      <w:pPr>
        <w:pStyle w:val="316"/>
        <w:numPr>
          <w:ilvl w:val="0"/>
          <w:numId w:val="79"/>
        </w:numPr>
      </w:pPr>
      <w:r>
        <w:t>Запустить с рабочего стола файл «ПУНФА&amp;ПУОТ.v8i», выберите необходимую область данных и нажмите «1С:Предприятие».</w:t>
      </w:r>
    </w:p>
    <w:p>
      <w:pPr>
        <w:pStyle w:val="312"/>
        <w:keepNext/>
      </w:pPr>
      <w:r>
        <w:rPr>
          <w:lang w:eastAsia="ru-RU"/>
        </w:rPr>
        <w:drawing>
          <wp:inline distT="0" distB="0" distL="0" distR="0">
            <wp:extent cx="3733800" cy="21145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3733800" cy="21145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5</w:t>
      </w:r>
      <w:r>
        <w:fldChar w:fldCharType="end"/>
      </w:r>
      <w:r>
        <w:t>.</w:t>
      </w:r>
      <w:r>
        <w:fldChar w:fldCharType="begin"/>
      </w:r>
      <w:r>
        <w:instrText xml:space="preserve"> SEQ Рисунок \* ARABIC \s 1 </w:instrText>
      </w:r>
      <w:r>
        <w:fldChar w:fldCharType="separate"/>
      </w:r>
      <w:r>
        <w:t>1</w:t>
      </w:r>
      <w:r>
        <w:fldChar w:fldCharType="end"/>
      </w:r>
      <w:r>
        <w:t>. Запуск необходимого приложения</w:t>
      </w:r>
    </w:p>
    <w:p/>
    <w:p>
      <w:pPr>
        <w:pStyle w:val="316"/>
        <w:numPr>
          <w:ilvl w:val="0"/>
          <w:numId w:val="42"/>
        </w:numPr>
      </w:pPr>
      <w:r>
        <w:t>В открывшемся окне нажать «Ок».</w:t>
      </w:r>
    </w:p>
    <w:p>
      <w:pPr>
        <w:pStyle w:val="312"/>
        <w:keepNext/>
      </w:pPr>
      <w:r>
        <w:rPr>
          <w:lang w:eastAsia="ru-RU"/>
        </w:rPr>
        <w:drawing>
          <wp:inline distT="0" distB="0" distL="0" distR="0">
            <wp:extent cx="2809875" cy="14763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2809875" cy="1476375"/>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5</w:t>
      </w:r>
      <w:r>
        <w:fldChar w:fldCharType="end"/>
      </w:r>
      <w:r>
        <w:t>.</w:t>
      </w:r>
      <w:r>
        <w:fldChar w:fldCharType="begin"/>
      </w:r>
      <w:r>
        <w:instrText xml:space="preserve"> SEQ Рисунок \* ARABIC \s 1 </w:instrText>
      </w:r>
      <w:r>
        <w:fldChar w:fldCharType="separate"/>
      </w:r>
      <w:r>
        <w:t>2</w:t>
      </w:r>
      <w:r>
        <w:fldChar w:fldCharType="end"/>
      </w:r>
      <w:r>
        <w:t xml:space="preserve">. Доступ к </w:t>
      </w:r>
      <w:r>
        <w:rPr>
          <w:lang w:val="en-US"/>
        </w:rPr>
        <w:t xml:space="preserve">OpenID </w:t>
      </w:r>
    </w:p>
    <w:p/>
    <w:p>
      <w:pPr>
        <w:pStyle w:val="316"/>
        <w:numPr>
          <w:ilvl w:val="0"/>
          <w:numId w:val="42"/>
        </w:numPr>
      </w:pPr>
      <w:r>
        <w:t>Приложение запущено.</w:t>
      </w:r>
    </w:p>
    <w:p>
      <w:pPr>
        <w:pStyle w:val="259"/>
      </w:pPr>
      <w:r>
        <w:drawing>
          <wp:inline distT="0" distB="0" distL="0" distR="0">
            <wp:extent cx="4095750" cy="2152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4095750" cy="2152650"/>
                    </a:xfrm>
                    <a:prstGeom prst="rect">
                      <a:avLst/>
                    </a:prstGeom>
                    <a:noFill/>
                    <a:ln>
                      <a:noFill/>
                    </a:ln>
                  </pic:spPr>
                </pic:pic>
              </a:graphicData>
            </a:graphic>
          </wp:inline>
        </w:drawing>
      </w:r>
    </w:p>
    <w:p>
      <w:pPr>
        <w:pStyle w:val="310"/>
      </w:pPr>
      <w:r>
        <w:t xml:space="preserve">Рисунок </w:t>
      </w:r>
      <w:r>
        <w:fldChar w:fldCharType="begin"/>
      </w:r>
      <w:r>
        <w:instrText xml:space="preserve"> STYLEREF 1 \s </w:instrText>
      </w:r>
      <w:r>
        <w:fldChar w:fldCharType="separate"/>
      </w:r>
      <w:r>
        <w:t>5</w:t>
      </w:r>
      <w:r>
        <w:fldChar w:fldCharType="end"/>
      </w:r>
      <w:r>
        <w:t>.</w:t>
      </w:r>
      <w:r>
        <w:fldChar w:fldCharType="begin"/>
      </w:r>
      <w:r>
        <w:instrText xml:space="preserve"> SEQ Рисунок \* ARABIC \s 1 </w:instrText>
      </w:r>
      <w:r>
        <w:fldChar w:fldCharType="separate"/>
      </w:r>
      <w:r>
        <w:t>3</w:t>
      </w:r>
      <w:r>
        <w:fldChar w:fldCharType="end"/>
      </w:r>
      <w:r>
        <w:t xml:space="preserve">. Приложение запущено </w:t>
      </w:r>
    </w:p>
    <w:p/>
    <w:sectPr>
      <w:footerReference r:id="rId4" w:type="first"/>
      <w:headerReference r:id="rId3" w:type="even"/>
      <w:pgSz w:w="11906" w:h="16838"/>
      <w:pgMar w:top="1238" w:right="1134" w:bottom="1361" w:left="1134" w:header="567" w:footer="28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CC"/>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Arial CYR">
    <w:altName w:val="Arial"/>
    <w:panose1 w:val="020B0604020202020204"/>
    <w:charset w:val="CC"/>
    <w:family w:val="swiss"/>
    <w:pitch w:val="default"/>
    <w:sig w:usb0="00000000" w:usb1="00000000" w:usb2="00000009" w:usb3="00000000" w:csb0="000001FF" w:csb1="00000000"/>
  </w:font>
  <w:font w:name="Franklin Gothic Book">
    <w:panose1 w:val="020B0503020102020204"/>
    <w:charset w:val="CC"/>
    <w:family w:val="swiss"/>
    <w:pitch w:val="default"/>
    <w:sig w:usb0="00000287" w:usb1="00000000" w:usb2="00000000" w:usb3="00000000" w:csb0="2000009F" w:csb1="DFD70000"/>
  </w:font>
  <w:font w:name="Tahoma">
    <w:panose1 w:val="020B0604030504040204"/>
    <w:charset w:val="CC"/>
    <w:family w:val="swiss"/>
    <w:pitch w:val="default"/>
    <w:sig w:usb0="E1002EFF" w:usb1="C000605B" w:usb2="00000029" w:usb3="00000000" w:csb0="200101FF" w:csb1="20280000"/>
  </w:font>
  <w:font w:name="Cambria">
    <w:panose1 w:val="02040503050406030204"/>
    <w:charset w:val="CC"/>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Verdana">
    <w:panose1 w:val="020B0604030504040204"/>
    <w:charset w:val="CC"/>
    <w:family w:val="swiss"/>
    <w:pitch w:val="default"/>
    <w:sig w:usb0="A00006FF" w:usb1="4000205B" w:usb2="00000010" w:usb3="00000000" w:csb0="2000019F" w:csb1="00000000"/>
  </w:font>
  <w:font w:name="等线">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tbl>
    <w:tblPr>
      <w:tblStyle w:val="100"/>
      <w:tblW w:w="9854" w:type="dxa"/>
      <w:tblInd w:w="0" w:type="dxa"/>
      <w:tblLayout w:type="fixed"/>
      <w:tblCellMar>
        <w:top w:w="0" w:type="dxa"/>
        <w:left w:w="108" w:type="dxa"/>
        <w:bottom w:w="0" w:type="dxa"/>
        <w:right w:w="108" w:type="dxa"/>
      </w:tblCellMar>
    </w:tblPr>
    <w:tblGrid>
      <w:gridCol w:w="5287"/>
      <w:gridCol w:w="2782"/>
      <w:gridCol w:w="1156"/>
      <w:gridCol w:w="629"/>
    </w:tblGrid>
    <w:tr>
      <w:tblPrEx>
        <w:tblLayout w:type="fixed"/>
        <w:tblCellMar>
          <w:top w:w="0" w:type="dxa"/>
          <w:left w:w="108" w:type="dxa"/>
          <w:bottom w:w="0" w:type="dxa"/>
          <w:right w:w="108" w:type="dxa"/>
        </w:tblCellMar>
      </w:tblPrEx>
      <w:tc>
        <w:tcPr>
          <w:tcW w:w="8069" w:type="dxa"/>
          <w:gridSpan w:val="2"/>
          <w:vAlign w:val="center"/>
        </w:tcPr>
        <w:p/>
      </w:tc>
      <w:tc>
        <w:tcPr>
          <w:tcW w:w="1156" w:type="dxa"/>
          <w:vAlign w:val="center"/>
        </w:tcPr>
        <w:p>
          <w:r>
            <w:t>Стр.</w:t>
          </w:r>
          <w:r>
            <w:fldChar w:fldCharType="begin"/>
          </w:r>
          <w:r>
            <w:instrText xml:space="preserve"> PAGE </w:instrText>
          </w:r>
          <w:r>
            <w:fldChar w:fldCharType="separate"/>
          </w:r>
          <w:r>
            <w:t>114</w:t>
          </w:r>
          <w:r>
            <w:fldChar w:fldCharType="end"/>
          </w:r>
        </w:p>
      </w:tc>
      <w:tc>
        <w:tcPr>
          <w:tcW w:w="629" w:type="dxa"/>
          <w:vAlign w:val="center"/>
        </w:tcPr>
        <w:p/>
      </w:tc>
    </w:tr>
    <w:tr>
      <w:tblPrEx>
        <w:tblLayout w:type="fixed"/>
        <w:tblCellMar>
          <w:top w:w="0" w:type="dxa"/>
          <w:left w:w="108" w:type="dxa"/>
          <w:bottom w:w="0" w:type="dxa"/>
          <w:right w:w="108" w:type="dxa"/>
        </w:tblCellMar>
      </w:tblPrEx>
      <w:trPr>
        <w:trHeight w:val="303" w:hRule="atLeast"/>
      </w:trPr>
      <w:tc>
        <w:tcPr>
          <w:tcW w:w="5287" w:type="dxa"/>
          <w:vAlign w:val="center"/>
        </w:tcPr>
        <w:p/>
      </w:tc>
      <w:tc>
        <w:tcPr>
          <w:tcW w:w="2782" w:type="dxa"/>
          <w:vAlign w:val="center"/>
        </w:tcPr>
        <w:p/>
      </w:tc>
      <w:tc>
        <w:tcPr>
          <w:tcW w:w="1156" w:type="dxa"/>
          <w:vAlign w:val="center"/>
        </w:tcPr>
        <w:p/>
      </w:tc>
      <w:tc>
        <w:tcPr>
          <w:tcW w:w="629" w:type="dxa"/>
          <w:vAlign w:val="center"/>
        </w:tcPr>
        <w:p/>
      </w:tc>
    </w:tr>
  </w:tbl>
  <w:p>
    <w:pPr>
      <w:jc w:val="center"/>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Style w:val="93"/>
        <w:b/>
      </w:rPr>
      <w:t>ССУД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FFFF7F"/>
    <w:lvl w:ilvl="0" w:tentative="0">
      <w:start w:val="1"/>
      <w:numFmt w:val="decimal"/>
      <w:pStyle w:val="64"/>
      <w:lvlText w:val="%1."/>
      <w:lvlJc w:val="left"/>
      <w:pPr>
        <w:tabs>
          <w:tab w:val="left" w:pos="643"/>
        </w:tabs>
        <w:ind w:left="643" w:hanging="360"/>
      </w:pPr>
      <w:rPr>
        <w:rFonts w:cs="Times New Roman"/>
      </w:rPr>
    </w:lvl>
  </w:abstractNum>
  <w:abstractNum w:abstractNumId="1">
    <w:nsid w:val="FFFFFF80"/>
    <w:multiLevelType w:val="singleLevel"/>
    <w:tmpl w:val="FFFFFF80"/>
    <w:lvl w:ilvl="0" w:tentative="0">
      <w:start w:val="1"/>
      <w:numFmt w:val="bullet"/>
      <w:pStyle w:val="54"/>
      <w:lvlText w:val=""/>
      <w:lvlJc w:val="left"/>
      <w:pPr>
        <w:tabs>
          <w:tab w:val="left" w:pos="1492"/>
        </w:tabs>
        <w:ind w:left="1492" w:hanging="360"/>
      </w:pPr>
      <w:rPr>
        <w:rFonts w:hint="default" w:ascii="Symbol" w:hAnsi="Symbol"/>
      </w:rPr>
    </w:lvl>
  </w:abstractNum>
  <w:abstractNum w:abstractNumId="2">
    <w:nsid w:val="FFFFFF81"/>
    <w:multiLevelType w:val="singleLevel"/>
    <w:tmpl w:val="FFFFFF81"/>
    <w:lvl w:ilvl="0" w:tentative="0">
      <w:start w:val="1"/>
      <w:numFmt w:val="bullet"/>
      <w:pStyle w:val="58"/>
      <w:lvlText w:val=""/>
      <w:lvlJc w:val="left"/>
      <w:pPr>
        <w:tabs>
          <w:tab w:val="left" w:pos="1209"/>
        </w:tabs>
        <w:ind w:left="1209" w:hanging="360"/>
      </w:pPr>
      <w:rPr>
        <w:rFonts w:hint="default" w:ascii="Symbol" w:hAnsi="Symbol"/>
      </w:rPr>
    </w:lvl>
  </w:abstractNum>
  <w:abstractNum w:abstractNumId="3">
    <w:nsid w:val="FFFFFF82"/>
    <w:multiLevelType w:val="singleLevel"/>
    <w:tmpl w:val="FFFFFF82"/>
    <w:lvl w:ilvl="0" w:tentative="0">
      <w:start w:val="1"/>
      <w:numFmt w:val="bullet"/>
      <w:pStyle w:val="61"/>
      <w:lvlText w:val=""/>
      <w:lvlJc w:val="left"/>
      <w:pPr>
        <w:tabs>
          <w:tab w:val="left" w:pos="926"/>
        </w:tabs>
        <w:ind w:left="926" w:hanging="360"/>
      </w:pPr>
      <w:rPr>
        <w:rFonts w:hint="default" w:ascii="Symbol" w:hAnsi="Symbol"/>
      </w:rPr>
    </w:lvl>
  </w:abstractNum>
  <w:abstractNum w:abstractNumId="4">
    <w:nsid w:val="FFFFFF83"/>
    <w:multiLevelType w:val="singleLevel"/>
    <w:tmpl w:val="FFFFFF83"/>
    <w:lvl w:ilvl="0" w:tentative="0">
      <w:start w:val="1"/>
      <w:numFmt w:val="bullet"/>
      <w:pStyle w:val="60"/>
      <w:lvlText w:val=""/>
      <w:lvlJc w:val="left"/>
      <w:pPr>
        <w:tabs>
          <w:tab w:val="left" w:pos="643"/>
        </w:tabs>
        <w:ind w:left="643" w:hanging="360"/>
      </w:pPr>
      <w:rPr>
        <w:rFonts w:hint="default" w:ascii="Symbol" w:hAnsi="Symbol"/>
      </w:rPr>
    </w:lvl>
  </w:abstractNum>
  <w:abstractNum w:abstractNumId="5">
    <w:nsid w:val="FFFFFF88"/>
    <w:multiLevelType w:val="singleLevel"/>
    <w:tmpl w:val="FFFFFF88"/>
    <w:lvl w:ilvl="0" w:tentative="0">
      <w:start w:val="1"/>
      <w:numFmt w:val="decimal"/>
      <w:pStyle w:val="63"/>
      <w:lvlText w:val="%1."/>
      <w:lvlJc w:val="left"/>
      <w:pPr>
        <w:tabs>
          <w:tab w:val="left" w:pos="360"/>
        </w:tabs>
        <w:ind w:left="360" w:hanging="360"/>
      </w:pPr>
      <w:rPr>
        <w:rFonts w:cs="Times New Roman"/>
      </w:rPr>
    </w:lvl>
  </w:abstractNum>
  <w:abstractNum w:abstractNumId="6">
    <w:nsid w:val="FFFFFF89"/>
    <w:multiLevelType w:val="singleLevel"/>
    <w:tmpl w:val="FFFFFF89"/>
    <w:lvl w:ilvl="0" w:tentative="0">
      <w:start w:val="1"/>
      <w:numFmt w:val="bullet"/>
      <w:pStyle w:val="59"/>
      <w:lvlText w:val=""/>
      <w:lvlJc w:val="left"/>
      <w:pPr>
        <w:tabs>
          <w:tab w:val="left" w:pos="360"/>
        </w:tabs>
        <w:ind w:left="360" w:hanging="360"/>
      </w:pPr>
      <w:rPr>
        <w:rFonts w:hint="default" w:ascii="Symbol" w:hAnsi="Symbol"/>
      </w:rPr>
    </w:lvl>
  </w:abstractNum>
  <w:abstractNum w:abstractNumId="7">
    <w:nsid w:val="04B95EC4"/>
    <w:multiLevelType w:val="multilevel"/>
    <w:tmpl w:val="04B95EC4"/>
    <w:lvl w:ilvl="0" w:tentative="0">
      <w:start w:val="1"/>
      <w:numFmt w:val="bullet"/>
      <w:pStyle w:val="288"/>
      <w:lvlText w:val=""/>
      <w:lvlJc w:val="left"/>
      <w:pPr>
        <w:tabs>
          <w:tab w:val="left" w:pos="927"/>
        </w:tabs>
        <w:ind w:left="927" w:hanging="360"/>
      </w:pPr>
      <w:rPr>
        <w:rFonts w:hint="default" w:ascii="Symbol" w:hAnsi="Symbol"/>
      </w:rPr>
    </w:lvl>
    <w:lvl w:ilvl="1" w:tentative="0">
      <w:start w:val="1"/>
      <w:numFmt w:val="bullet"/>
      <w:lvlText w:val="o"/>
      <w:lvlJc w:val="left"/>
      <w:pPr>
        <w:tabs>
          <w:tab w:val="left" w:pos="1647"/>
        </w:tabs>
        <w:ind w:left="1647" w:hanging="360"/>
      </w:pPr>
      <w:rPr>
        <w:rFonts w:hint="default" w:ascii="Courier New" w:hAnsi="Courier New" w:cs="Courier New"/>
      </w:rPr>
    </w:lvl>
    <w:lvl w:ilvl="2" w:tentative="0">
      <w:start w:val="1"/>
      <w:numFmt w:val="bullet"/>
      <w:lvlText w:val=""/>
      <w:lvlJc w:val="left"/>
      <w:pPr>
        <w:tabs>
          <w:tab w:val="left" w:pos="2367"/>
        </w:tabs>
        <w:ind w:left="2367" w:hanging="360"/>
      </w:pPr>
      <w:rPr>
        <w:rFonts w:hint="default" w:ascii="Wingdings" w:hAnsi="Wingdings"/>
      </w:rPr>
    </w:lvl>
    <w:lvl w:ilvl="3" w:tentative="0">
      <w:start w:val="1"/>
      <w:numFmt w:val="bullet"/>
      <w:lvlText w:val=""/>
      <w:lvlJc w:val="left"/>
      <w:pPr>
        <w:tabs>
          <w:tab w:val="left" w:pos="3087"/>
        </w:tabs>
        <w:ind w:left="3087" w:hanging="360"/>
      </w:pPr>
      <w:rPr>
        <w:rFonts w:hint="default" w:ascii="Symbol" w:hAnsi="Symbol"/>
      </w:rPr>
    </w:lvl>
    <w:lvl w:ilvl="4" w:tentative="0">
      <w:start w:val="1"/>
      <w:numFmt w:val="bullet"/>
      <w:lvlText w:val="o"/>
      <w:lvlJc w:val="left"/>
      <w:pPr>
        <w:tabs>
          <w:tab w:val="left" w:pos="3807"/>
        </w:tabs>
        <w:ind w:left="3807" w:hanging="360"/>
      </w:pPr>
      <w:rPr>
        <w:rFonts w:hint="default" w:ascii="Courier New" w:hAnsi="Courier New" w:cs="Courier New"/>
      </w:rPr>
    </w:lvl>
    <w:lvl w:ilvl="5" w:tentative="0">
      <w:start w:val="1"/>
      <w:numFmt w:val="bullet"/>
      <w:lvlText w:val=""/>
      <w:lvlJc w:val="left"/>
      <w:pPr>
        <w:tabs>
          <w:tab w:val="left" w:pos="4527"/>
        </w:tabs>
        <w:ind w:left="4527" w:hanging="360"/>
      </w:pPr>
      <w:rPr>
        <w:rFonts w:hint="default" w:ascii="Wingdings" w:hAnsi="Wingdings"/>
      </w:rPr>
    </w:lvl>
    <w:lvl w:ilvl="6" w:tentative="0">
      <w:start w:val="1"/>
      <w:numFmt w:val="bullet"/>
      <w:lvlText w:val=""/>
      <w:lvlJc w:val="left"/>
      <w:pPr>
        <w:tabs>
          <w:tab w:val="left" w:pos="5247"/>
        </w:tabs>
        <w:ind w:left="5247" w:hanging="360"/>
      </w:pPr>
      <w:rPr>
        <w:rFonts w:hint="default" w:ascii="Symbol" w:hAnsi="Symbol"/>
      </w:rPr>
    </w:lvl>
    <w:lvl w:ilvl="7" w:tentative="0">
      <w:start w:val="1"/>
      <w:numFmt w:val="bullet"/>
      <w:lvlText w:val="o"/>
      <w:lvlJc w:val="left"/>
      <w:pPr>
        <w:tabs>
          <w:tab w:val="left" w:pos="5967"/>
        </w:tabs>
        <w:ind w:left="5967" w:hanging="360"/>
      </w:pPr>
      <w:rPr>
        <w:rFonts w:hint="default" w:ascii="Courier New" w:hAnsi="Courier New" w:cs="Courier New"/>
      </w:rPr>
    </w:lvl>
    <w:lvl w:ilvl="8" w:tentative="0">
      <w:start w:val="1"/>
      <w:numFmt w:val="bullet"/>
      <w:lvlText w:val=""/>
      <w:lvlJc w:val="left"/>
      <w:pPr>
        <w:tabs>
          <w:tab w:val="left" w:pos="6687"/>
        </w:tabs>
        <w:ind w:left="6687" w:hanging="360"/>
      </w:pPr>
      <w:rPr>
        <w:rFonts w:hint="default" w:ascii="Wingdings" w:hAnsi="Wingdings"/>
      </w:rPr>
    </w:lvl>
  </w:abstractNum>
  <w:abstractNum w:abstractNumId="8">
    <w:nsid w:val="04BD68AC"/>
    <w:multiLevelType w:val="multilevel"/>
    <w:tmpl w:val="04BD68AC"/>
    <w:lvl w:ilvl="0" w:tentative="0">
      <w:start w:val="1"/>
      <w:numFmt w:val="bullet"/>
      <w:pStyle w:val="187"/>
      <w:lvlText w:val=""/>
      <w:lvlJc w:val="left"/>
      <w:pPr>
        <w:tabs>
          <w:tab w:val="left" w:pos="2041"/>
        </w:tabs>
        <w:ind w:left="2041" w:hanging="283"/>
      </w:pPr>
      <w:rPr>
        <w:rFonts w:hint="default" w:ascii="Wingdings" w:hAnsi="Wingdings"/>
        <w:b w:val="0"/>
        <w:i w:val="0"/>
        <w:color w:val="auto"/>
        <w:sz w:val="24"/>
      </w:rPr>
    </w:lvl>
    <w:lvl w:ilvl="1" w:tentative="0">
      <w:start w:val="1"/>
      <w:numFmt w:val="bullet"/>
      <w:pStyle w:val="188"/>
      <w:lvlText w:val="o"/>
      <w:lvlJc w:val="left"/>
      <w:pPr>
        <w:tabs>
          <w:tab w:val="left" w:pos="1588"/>
        </w:tabs>
        <w:ind w:left="1588" w:hanging="284"/>
      </w:pPr>
      <w:rPr>
        <w:rFonts w:hint="default" w:ascii="Courier New" w:hAnsi="Courier New"/>
        <w:b w:val="0"/>
        <w:i w:val="0"/>
        <w:color w:val="auto"/>
        <w:sz w:val="28"/>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04E456A3"/>
    <w:multiLevelType w:val="multilevel"/>
    <w:tmpl w:val="04E456A3"/>
    <w:lvl w:ilvl="0" w:tentative="0">
      <w:start w:val="1"/>
      <w:numFmt w:val="decimal"/>
      <w:pStyle w:val="240"/>
      <w:suff w:val="nothing"/>
      <w:lvlText w:val="%1  "/>
      <w:lvlJc w:val="left"/>
      <w:pPr>
        <w:ind w:left="0" w:firstLine="595"/>
      </w:pPr>
      <w:rPr>
        <w:rFonts w:hint="default" w:ascii="Times New Roman" w:hAnsi="Times New Roman" w:cs="Times New Roman"/>
        <w:b/>
        <w:i w:val="0"/>
        <w:caps w:val="0"/>
        <w:strike w:val="0"/>
        <w:dstrike w:val="0"/>
        <w:vanish w:val="0"/>
        <w:color w:val="000000"/>
        <w:spacing w:val="0"/>
        <w:w w:val="100"/>
        <w:sz w:val="36"/>
        <w:szCs w:val="36"/>
        <w:vertAlign w:val="baseline"/>
      </w:rPr>
    </w:lvl>
    <w:lvl w:ilvl="1" w:tentative="0">
      <w:start w:val="1"/>
      <w:numFmt w:val="decimal"/>
      <w:pStyle w:val="241"/>
      <w:suff w:val="nothing"/>
      <w:lvlText w:val="%1.%2  "/>
      <w:lvlJc w:val="left"/>
      <w:pPr>
        <w:ind w:left="0" w:firstLine="595"/>
      </w:pPr>
      <w:rPr>
        <w:rFonts w:hint="default" w:ascii="Times New Roman" w:hAnsi="Times New Roman" w:cs="Times New Roman"/>
        <w:b/>
        <w:i w:val="0"/>
        <w:caps w:val="0"/>
        <w:strike w:val="0"/>
        <w:dstrike w:val="0"/>
        <w:vanish w:val="0"/>
        <w:color w:val="000000"/>
        <w:spacing w:val="0"/>
        <w:w w:val="100"/>
        <w:sz w:val="32"/>
        <w:szCs w:val="32"/>
        <w:vertAlign w:val="baseline"/>
      </w:rPr>
    </w:lvl>
    <w:lvl w:ilvl="2" w:tentative="0">
      <w:start w:val="1"/>
      <w:numFmt w:val="decimal"/>
      <w:pStyle w:val="242"/>
      <w:suff w:val="nothing"/>
      <w:lvlText w:val="%1.%2.%3  "/>
      <w:lvlJc w:val="left"/>
      <w:pPr>
        <w:ind w:left="0" w:firstLine="595"/>
      </w:pPr>
      <w:rPr>
        <w:rFonts w:hint="default" w:ascii="Times New Roman" w:hAnsi="Times New Roman" w:cs="Times New Roman"/>
        <w:b/>
        <w:i/>
        <w:caps w:val="0"/>
        <w:strike w:val="0"/>
        <w:dstrike w:val="0"/>
        <w:vanish w:val="0"/>
        <w:color w:val="000000"/>
        <w:spacing w:val="0"/>
        <w:w w:val="100"/>
        <w:sz w:val="28"/>
        <w:szCs w:val="28"/>
        <w:vertAlign w:val="baseline"/>
      </w:rPr>
    </w:lvl>
    <w:lvl w:ilvl="3" w:tentative="0">
      <w:start w:val="1"/>
      <w:numFmt w:val="decimal"/>
      <w:lvlRestart w:val="1"/>
      <w:pStyle w:val="244"/>
      <w:suff w:val="nothing"/>
      <w:lvlText w:val="%1.%4  "/>
      <w:lvlJc w:val="left"/>
      <w:pPr>
        <w:ind w:left="0" w:firstLine="595"/>
      </w:pPr>
      <w:rPr>
        <w:rFonts w:hint="default" w:ascii="Times New Roman" w:hAnsi="Times New Roman" w:cs="Times New Roman"/>
        <w:b w:val="0"/>
        <w:i w:val="0"/>
        <w:caps w:val="0"/>
        <w:strike w:val="0"/>
        <w:dstrike w:val="0"/>
        <w:vanish w:val="0"/>
        <w:color w:val="000000"/>
        <w:spacing w:val="-2"/>
        <w:w w:val="100"/>
        <w:kern w:val="0"/>
        <w:sz w:val="28"/>
        <w:szCs w:val="28"/>
        <w:vertAlign w:val="baseline"/>
      </w:rPr>
    </w:lvl>
    <w:lvl w:ilvl="4" w:tentative="0">
      <w:start w:val="1"/>
      <w:numFmt w:val="decimal"/>
      <w:pStyle w:val="243"/>
      <w:suff w:val="nothing"/>
      <w:lvlText w:val="%1.%4.%5  "/>
      <w:lvlJc w:val="left"/>
      <w:pPr>
        <w:ind w:left="0" w:firstLine="595"/>
      </w:pPr>
      <w:rPr>
        <w:rFonts w:hint="default" w:ascii="Times New Roman" w:hAnsi="Times New Roman" w:cs="Times New Roman"/>
        <w:b w:val="0"/>
        <w:i w:val="0"/>
        <w:spacing w:val="-2"/>
        <w:w w:val="100"/>
        <w:sz w:val="28"/>
        <w:szCs w:val="28"/>
      </w:rPr>
    </w:lvl>
    <w:lvl w:ilvl="5" w:tentative="0">
      <w:start w:val="1"/>
      <w:numFmt w:val="decimal"/>
      <w:lvlRestart w:val="2"/>
      <w:pStyle w:val="246"/>
      <w:suff w:val="nothing"/>
      <w:lvlText w:val="%1.%2.%6  "/>
      <w:lvlJc w:val="left"/>
      <w:pPr>
        <w:ind w:left="0" w:firstLine="595"/>
      </w:pPr>
      <w:rPr>
        <w:rFonts w:hint="default" w:ascii="Times New Roman" w:hAnsi="Times New Roman" w:cs="Times New Roman"/>
        <w:b w:val="0"/>
        <w:i w:val="0"/>
        <w:spacing w:val="-2"/>
        <w:w w:val="100"/>
        <w:sz w:val="28"/>
        <w:szCs w:val="28"/>
      </w:rPr>
    </w:lvl>
    <w:lvl w:ilvl="6" w:tentative="0">
      <w:start w:val="1"/>
      <w:numFmt w:val="decimal"/>
      <w:pStyle w:val="245"/>
      <w:suff w:val="nothing"/>
      <w:lvlText w:val="%1.%2.%6.%7  "/>
      <w:lvlJc w:val="left"/>
      <w:pPr>
        <w:ind w:left="0" w:firstLine="595"/>
      </w:pPr>
      <w:rPr>
        <w:rFonts w:hint="default" w:ascii="Times New Roman" w:hAnsi="Times New Roman" w:cs="Times New Roman"/>
        <w:b w:val="0"/>
        <w:i w:val="0"/>
        <w:spacing w:val="-2"/>
        <w:w w:val="100"/>
        <w:sz w:val="28"/>
        <w:szCs w:val="28"/>
      </w:rPr>
    </w:lvl>
    <w:lvl w:ilvl="7" w:tentative="0">
      <w:start w:val="1"/>
      <w:numFmt w:val="decimal"/>
      <w:lvlRestart w:val="3"/>
      <w:pStyle w:val="248"/>
      <w:suff w:val="nothing"/>
      <w:lvlText w:val="%1.%2.%3.%8  "/>
      <w:lvlJc w:val="left"/>
      <w:pPr>
        <w:ind w:left="0" w:firstLine="595"/>
      </w:pPr>
      <w:rPr>
        <w:rFonts w:hint="default" w:ascii="Times New Roman" w:hAnsi="Times New Roman" w:cs="Times New Roman"/>
        <w:b w:val="0"/>
        <w:i w:val="0"/>
        <w:spacing w:val="-2"/>
        <w:w w:val="100"/>
        <w:sz w:val="28"/>
        <w:szCs w:val="28"/>
      </w:rPr>
    </w:lvl>
    <w:lvl w:ilvl="8" w:tentative="0">
      <w:start w:val="1"/>
      <w:numFmt w:val="decimal"/>
      <w:pStyle w:val="247"/>
      <w:suff w:val="nothing"/>
      <w:lvlText w:val="%1.%2.%3.%8.%9  "/>
      <w:lvlJc w:val="left"/>
      <w:pPr>
        <w:ind w:left="0" w:firstLine="595"/>
      </w:pPr>
      <w:rPr>
        <w:rFonts w:hint="default" w:ascii="Times New Roman" w:hAnsi="Times New Roman" w:cs="Times New Roman"/>
        <w:b w:val="0"/>
        <w:i w:val="0"/>
        <w:spacing w:val="-2"/>
        <w:w w:val="100"/>
        <w:sz w:val="28"/>
        <w:szCs w:val="28"/>
      </w:rPr>
    </w:lvl>
  </w:abstractNum>
  <w:abstractNum w:abstractNumId="10">
    <w:nsid w:val="0C0F5C8C"/>
    <w:multiLevelType w:val="multilevel"/>
    <w:tmpl w:val="0C0F5C8C"/>
    <w:lvl w:ilvl="0" w:tentative="0">
      <w:start w:val="1"/>
      <w:numFmt w:val="bullet"/>
      <w:pStyle w:val="258"/>
      <w:lvlText w:val=""/>
      <w:lvlJc w:val="left"/>
      <w:pPr>
        <w:ind w:left="1432"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
    <w:nsid w:val="0CBD5F5F"/>
    <w:multiLevelType w:val="multilevel"/>
    <w:tmpl w:val="0CBD5F5F"/>
    <w:lvl w:ilvl="0" w:tentative="0">
      <w:start w:val="1"/>
      <w:numFmt w:val="decimal"/>
      <w:pStyle w:val="221"/>
      <w:suff w:val="space"/>
      <w:lvlText w:val="%1"/>
      <w:lvlJc w:val="left"/>
      <w:rPr>
        <w:rFonts w:hint="default" w:cs="Times New Roman"/>
      </w:rPr>
    </w:lvl>
    <w:lvl w:ilvl="1" w:tentative="0">
      <w:start w:val="1"/>
      <w:numFmt w:val="decimal"/>
      <w:pStyle w:val="222"/>
      <w:suff w:val="space"/>
      <w:lvlText w:val="%1.%2"/>
      <w:lvlJc w:val="left"/>
      <w:pPr>
        <w:ind w:left="1418" w:firstLine="709"/>
      </w:pPr>
      <w:rPr>
        <w:rFonts w:hint="default" w:cs="Times New Roman"/>
      </w:rPr>
    </w:lvl>
    <w:lvl w:ilvl="2" w:tentative="0">
      <w:start w:val="1"/>
      <w:numFmt w:val="decimal"/>
      <w:pStyle w:val="223"/>
      <w:suff w:val="space"/>
      <w:lvlText w:val="%1.%2.%3"/>
      <w:lvlJc w:val="left"/>
      <w:pPr>
        <w:ind w:firstLine="709"/>
      </w:pPr>
      <w:rPr>
        <w:rFonts w:hint="default" w:cs="Times New Roman"/>
      </w:rPr>
    </w:lvl>
    <w:lvl w:ilvl="3" w:tentative="0">
      <w:start w:val="1"/>
      <w:numFmt w:val="decimal"/>
      <w:lvlText w:val="%1.%2.%3.%4"/>
      <w:lvlJc w:val="left"/>
      <w:pPr>
        <w:tabs>
          <w:tab w:val="left" w:pos="2991"/>
        </w:tabs>
        <w:ind w:left="2991" w:hanging="864"/>
      </w:pPr>
      <w:rPr>
        <w:rFonts w:hint="default" w:cs="Times New Roman"/>
      </w:rPr>
    </w:lvl>
    <w:lvl w:ilvl="4" w:tentative="0">
      <w:start w:val="1"/>
      <w:numFmt w:val="decimal"/>
      <w:lvlText w:val="%1.%2.%3.%4.%5"/>
      <w:lvlJc w:val="left"/>
      <w:pPr>
        <w:tabs>
          <w:tab w:val="left" w:pos="3135"/>
        </w:tabs>
        <w:ind w:left="3135" w:hanging="1008"/>
      </w:pPr>
      <w:rPr>
        <w:rFonts w:hint="default" w:cs="Times New Roman"/>
      </w:rPr>
    </w:lvl>
    <w:lvl w:ilvl="5" w:tentative="0">
      <w:start w:val="1"/>
      <w:numFmt w:val="decimal"/>
      <w:lvlText w:val="%1.%2.%3.%4.%5.%6"/>
      <w:lvlJc w:val="left"/>
      <w:pPr>
        <w:tabs>
          <w:tab w:val="left" w:pos="3279"/>
        </w:tabs>
        <w:ind w:left="3279" w:hanging="1152"/>
      </w:pPr>
      <w:rPr>
        <w:rFonts w:hint="default" w:cs="Times New Roman"/>
      </w:rPr>
    </w:lvl>
    <w:lvl w:ilvl="6" w:tentative="0">
      <w:start w:val="1"/>
      <w:numFmt w:val="decimal"/>
      <w:lvlText w:val="%1.%2.%3.%4.%5.%6.%7"/>
      <w:lvlJc w:val="left"/>
      <w:pPr>
        <w:tabs>
          <w:tab w:val="left" w:pos="3423"/>
        </w:tabs>
        <w:ind w:left="3423" w:hanging="1296"/>
      </w:pPr>
      <w:rPr>
        <w:rFonts w:hint="default" w:cs="Times New Roman"/>
      </w:rPr>
    </w:lvl>
    <w:lvl w:ilvl="7" w:tentative="0">
      <w:start w:val="1"/>
      <w:numFmt w:val="decimal"/>
      <w:lvlText w:val="%1.%2.%3.%4.%5.%6.%7.%8"/>
      <w:lvlJc w:val="left"/>
      <w:pPr>
        <w:tabs>
          <w:tab w:val="left" w:pos="3567"/>
        </w:tabs>
        <w:ind w:left="3567" w:hanging="1440"/>
      </w:pPr>
      <w:rPr>
        <w:rFonts w:hint="default" w:cs="Times New Roman"/>
      </w:rPr>
    </w:lvl>
    <w:lvl w:ilvl="8" w:tentative="0">
      <w:start w:val="1"/>
      <w:numFmt w:val="decimal"/>
      <w:lvlText w:val="%1.%2.%3.%4.%5.%6.%7.%8.%9"/>
      <w:lvlJc w:val="left"/>
      <w:pPr>
        <w:tabs>
          <w:tab w:val="left" w:pos="3711"/>
        </w:tabs>
        <w:ind w:left="3711" w:hanging="1584"/>
      </w:pPr>
      <w:rPr>
        <w:rFonts w:hint="default" w:cs="Times New Roman"/>
      </w:rPr>
    </w:lvl>
  </w:abstractNum>
  <w:abstractNum w:abstractNumId="12">
    <w:nsid w:val="0F1D73E4"/>
    <w:multiLevelType w:val="singleLevel"/>
    <w:tmpl w:val="0F1D73E4"/>
    <w:lvl w:ilvl="0" w:tentative="0">
      <w:start w:val="1"/>
      <w:numFmt w:val="decimal"/>
      <w:pStyle w:val="291"/>
      <w:lvlText w:val="%1)"/>
      <w:lvlJc w:val="left"/>
      <w:pPr>
        <w:tabs>
          <w:tab w:val="left" w:pos="927"/>
        </w:tabs>
        <w:ind w:left="927" w:hanging="360"/>
      </w:pPr>
      <w:rPr>
        <w:rFonts w:hint="default"/>
      </w:rPr>
    </w:lvl>
  </w:abstractNum>
  <w:abstractNum w:abstractNumId="13">
    <w:nsid w:val="10D44707"/>
    <w:multiLevelType w:val="multilevel"/>
    <w:tmpl w:val="10D44707"/>
    <w:lvl w:ilvl="0" w:tentative="0">
      <w:start w:val="1"/>
      <w:numFmt w:val="decimal"/>
      <w:pStyle w:val="178"/>
      <w:lvlText w:val="%1."/>
      <w:lvlJc w:val="left"/>
      <w:pPr>
        <w:tabs>
          <w:tab w:val="left" w:pos="284"/>
        </w:tabs>
        <w:ind w:left="284" w:hanging="284"/>
      </w:pPr>
      <w:rPr>
        <w:rFonts w:hint="default" w:ascii="Times New Roman" w:hAnsi="Times New Roman" w:cs="Times New Roman"/>
        <w:b w:val="0"/>
        <w:bCs w:val="0"/>
        <w:i w:val="0"/>
        <w:iCs w:val="0"/>
        <w:caps w:val="0"/>
        <w:smallCaps w:val="0"/>
        <w:strike w:val="0"/>
        <w:dstrike w:val="0"/>
        <w:vanish w:val="0"/>
        <w:color w:val="auto"/>
        <w:spacing w:val="0"/>
        <w:w w:val="100"/>
        <w:kern w:val="0"/>
        <w:position w:val="0"/>
        <w:sz w:val="24"/>
        <w:szCs w:val="20"/>
        <w:u w:val="none" w:color="000000"/>
        <w:vertAlign w:val="baseline"/>
      </w:rPr>
    </w:lvl>
    <w:lvl w:ilvl="1" w:tentative="0">
      <w:start w:val="1"/>
      <w:numFmt w:val="decimal"/>
      <w:lvlText w:val="%1.%2."/>
      <w:lvlJc w:val="left"/>
      <w:pPr>
        <w:tabs>
          <w:tab w:val="left" w:pos="567"/>
        </w:tabs>
        <w:ind w:left="709" w:hanging="425"/>
      </w:pPr>
      <w:rPr>
        <w:rFonts w:hint="default" w:ascii="Times New Roman" w:hAnsi="Times New Roman" w:cs="Times New Roman"/>
        <w:sz w:val="24"/>
        <w:szCs w:val="24"/>
      </w:rPr>
    </w:lvl>
    <w:lvl w:ilvl="2" w:tentative="0">
      <w:start w:val="1"/>
      <w:numFmt w:val="decimal"/>
      <w:lvlText w:val="%2.%1.%3."/>
      <w:lvlJc w:val="left"/>
      <w:pPr>
        <w:tabs>
          <w:tab w:val="left" w:pos="1134"/>
        </w:tabs>
        <w:ind w:left="1276" w:hanging="567"/>
      </w:pPr>
      <w:rPr>
        <w:rFonts w:hint="default" w:ascii="Times New Roman" w:hAnsi="Times New Roman" w:cs="Times New Roman"/>
        <w:sz w:val="24"/>
        <w:szCs w:val="24"/>
      </w:rPr>
    </w:lvl>
    <w:lvl w:ilvl="3" w:tentative="0">
      <w:start w:val="1"/>
      <w:numFmt w:val="decimal"/>
      <w:lvlText w:val="%1.%2.%3.%4."/>
      <w:lvlJc w:val="left"/>
      <w:pPr>
        <w:tabs>
          <w:tab w:val="left" w:pos="2367"/>
        </w:tabs>
        <w:ind w:left="2295" w:hanging="648"/>
      </w:pPr>
      <w:rPr>
        <w:rFonts w:hint="default" w:cs="Times New Roman"/>
      </w:rPr>
    </w:lvl>
    <w:lvl w:ilvl="4" w:tentative="0">
      <w:start w:val="1"/>
      <w:numFmt w:val="decimal"/>
      <w:lvlText w:val="%1.%2.%3.%4.%5."/>
      <w:lvlJc w:val="left"/>
      <w:pPr>
        <w:tabs>
          <w:tab w:val="left" w:pos="3087"/>
        </w:tabs>
        <w:ind w:left="2799" w:hanging="792"/>
      </w:pPr>
      <w:rPr>
        <w:rFonts w:hint="default" w:cs="Times New Roman"/>
      </w:rPr>
    </w:lvl>
    <w:lvl w:ilvl="5" w:tentative="0">
      <w:start w:val="1"/>
      <w:numFmt w:val="decimal"/>
      <w:lvlText w:val="%1.%2.%3.%4.%5.%6."/>
      <w:lvlJc w:val="left"/>
      <w:pPr>
        <w:tabs>
          <w:tab w:val="left" w:pos="3447"/>
        </w:tabs>
        <w:ind w:left="3303" w:hanging="936"/>
      </w:pPr>
      <w:rPr>
        <w:rFonts w:hint="default" w:cs="Times New Roman"/>
      </w:rPr>
    </w:lvl>
    <w:lvl w:ilvl="6" w:tentative="0">
      <w:start w:val="1"/>
      <w:numFmt w:val="decimal"/>
      <w:lvlText w:val="%1.%2.%3.%4.%5.%6.%7."/>
      <w:lvlJc w:val="left"/>
      <w:pPr>
        <w:tabs>
          <w:tab w:val="left" w:pos="4167"/>
        </w:tabs>
        <w:ind w:left="3807" w:hanging="1080"/>
      </w:pPr>
      <w:rPr>
        <w:rFonts w:hint="default" w:cs="Times New Roman"/>
      </w:rPr>
    </w:lvl>
    <w:lvl w:ilvl="7" w:tentative="0">
      <w:start w:val="1"/>
      <w:numFmt w:val="decimal"/>
      <w:lvlText w:val="%1.%2.%3.%4.%5.%6.%7.%8."/>
      <w:lvlJc w:val="left"/>
      <w:pPr>
        <w:tabs>
          <w:tab w:val="left" w:pos="4527"/>
        </w:tabs>
        <w:ind w:left="4311" w:hanging="1224"/>
      </w:pPr>
      <w:rPr>
        <w:rFonts w:hint="default" w:cs="Times New Roman"/>
      </w:rPr>
    </w:lvl>
    <w:lvl w:ilvl="8" w:tentative="0">
      <w:start w:val="1"/>
      <w:numFmt w:val="decimal"/>
      <w:lvlText w:val="%1.%2.%3.%4.%5.%6.%7.%8.%9."/>
      <w:lvlJc w:val="left"/>
      <w:pPr>
        <w:tabs>
          <w:tab w:val="left" w:pos="5247"/>
        </w:tabs>
        <w:ind w:left="4887" w:hanging="1440"/>
      </w:pPr>
      <w:rPr>
        <w:rFonts w:hint="default" w:cs="Times New Roman"/>
      </w:rPr>
    </w:lvl>
  </w:abstractNum>
  <w:abstractNum w:abstractNumId="14">
    <w:nsid w:val="170C4B21"/>
    <w:multiLevelType w:val="multilevel"/>
    <w:tmpl w:val="170C4B21"/>
    <w:lvl w:ilvl="0" w:tentative="0">
      <w:start w:val="1"/>
      <w:numFmt w:val="decimal"/>
      <w:pStyle w:val="340"/>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D9A52BD"/>
    <w:multiLevelType w:val="multilevel"/>
    <w:tmpl w:val="1D9A52BD"/>
    <w:lvl w:ilvl="0" w:tentative="0">
      <w:start w:val="1"/>
      <w:numFmt w:val="decimal"/>
      <w:pStyle w:val="164"/>
      <w:lvlText w:val="%1."/>
      <w:lvlJc w:val="left"/>
      <w:pPr>
        <w:tabs>
          <w:tab w:val="left" w:pos="1021"/>
        </w:tabs>
        <w:ind w:left="1021" w:hanging="454"/>
      </w:pPr>
      <w:rPr>
        <w:rFonts w:ascii="Times New Roman" w:hAnsi="Times New Roman" w:cs="Times New Roman"/>
        <w:b w:val="0"/>
        <w:bCs w:val="0"/>
        <w:i w:val="0"/>
        <w:iCs w:val="0"/>
        <w:caps w:val="0"/>
        <w:smallCaps w:val="0"/>
        <w:strike w:val="0"/>
        <w:dstrike w:val="0"/>
        <w:vanish w:val="0"/>
        <w:color w:val="auto"/>
        <w:spacing w:val="0"/>
        <w:w w:val="100"/>
        <w:kern w:val="0"/>
        <w:position w:val="0"/>
        <w:sz w:val="28"/>
        <w:szCs w:val="20"/>
        <w:u w:val="none" w:color="000000"/>
        <w:vertAlign w:val="baseline"/>
      </w:rPr>
    </w:lvl>
    <w:lvl w:ilvl="1" w:tentative="0">
      <w:start w:val="1"/>
      <w:numFmt w:val="decimal"/>
      <w:pStyle w:val="165"/>
      <w:isLgl/>
      <w:lvlText w:val="%1.%2."/>
      <w:lvlJc w:val="left"/>
      <w:pPr>
        <w:tabs>
          <w:tab w:val="left" w:pos="1588"/>
        </w:tabs>
        <w:ind w:left="1588" w:hanging="567"/>
      </w:pPr>
      <w:rPr>
        <w:rFonts w:ascii="Times New Roman" w:hAnsi="Times New Roman" w:cs="Times New Roman"/>
        <w:b w:val="0"/>
        <w:bCs w:val="0"/>
        <w:i w:val="0"/>
        <w:iCs w:val="0"/>
        <w:caps w:val="0"/>
        <w:smallCaps w:val="0"/>
        <w:strike w:val="0"/>
        <w:dstrike w:val="0"/>
        <w:vanish w:val="0"/>
        <w:color w:val="auto"/>
        <w:spacing w:val="0"/>
        <w:w w:val="100"/>
        <w:kern w:val="0"/>
        <w:position w:val="0"/>
        <w:sz w:val="28"/>
        <w:szCs w:val="20"/>
        <w:u w:val="none" w:color="000000"/>
        <w:vertAlign w:val="baseline"/>
      </w:rPr>
    </w:lvl>
    <w:lvl w:ilvl="2" w:tentative="0">
      <w:start w:val="1"/>
      <w:numFmt w:val="decimal"/>
      <w:isLgl/>
      <w:lvlText w:val="%1.%2.%3."/>
      <w:lvlJc w:val="left"/>
      <w:pPr>
        <w:tabs>
          <w:tab w:val="left" w:pos="2421"/>
        </w:tabs>
        <w:ind w:left="2421" w:hanging="567"/>
      </w:pPr>
      <w:rPr>
        <w:rFonts w:hint="default" w:ascii="Arial CYR" w:hAnsi="Arial CYR" w:cs="Times New Roman"/>
        <w:b w:val="0"/>
        <w:i w:val="0"/>
        <w:sz w:val="24"/>
      </w:rPr>
    </w:lvl>
    <w:lvl w:ilvl="3" w:tentative="0">
      <w:start w:val="1"/>
      <w:numFmt w:val="decimal"/>
      <w:suff w:val="space"/>
      <w:lvlText w:val="%1.%2.%3.%4."/>
      <w:lvlJc w:val="left"/>
      <w:pPr>
        <w:ind w:left="2704" w:hanging="567"/>
      </w:pPr>
      <w:rPr>
        <w:rFonts w:hint="default" w:ascii="Arial CYR" w:hAnsi="Arial CYR" w:cs="Times New Roman"/>
        <w:b w:val="0"/>
        <w:i w:val="0"/>
        <w:sz w:val="24"/>
      </w:rPr>
    </w:lvl>
    <w:lvl w:ilvl="4" w:tentative="0">
      <w:start w:val="1"/>
      <w:numFmt w:val="decimal"/>
      <w:suff w:val="space"/>
      <w:lvlText w:val="%1.%2.%3.%4.%5"/>
      <w:lvlJc w:val="left"/>
      <w:pPr>
        <w:ind w:left="3271" w:hanging="567"/>
      </w:pPr>
      <w:rPr>
        <w:rFonts w:hint="default" w:cs="Times New Roman"/>
      </w:rPr>
    </w:lvl>
    <w:lvl w:ilvl="5" w:tentative="0">
      <w:start w:val="1"/>
      <w:numFmt w:val="decimal"/>
      <w:lvlText w:val="%1.%2.%3.%4.%5.%6"/>
      <w:lvlJc w:val="left"/>
      <w:pPr>
        <w:tabs>
          <w:tab w:val="left" w:pos="1588"/>
        </w:tabs>
        <w:ind w:left="1588" w:hanging="1152"/>
      </w:pPr>
      <w:rPr>
        <w:rFonts w:hint="default" w:cs="Times New Roman"/>
      </w:rPr>
    </w:lvl>
    <w:lvl w:ilvl="6" w:tentative="0">
      <w:start w:val="1"/>
      <w:numFmt w:val="decimal"/>
      <w:lvlText w:val="%1.%2.%3.%4.%5.%6.%7"/>
      <w:lvlJc w:val="left"/>
      <w:pPr>
        <w:tabs>
          <w:tab w:val="left" w:pos="1732"/>
        </w:tabs>
        <w:ind w:left="1732" w:hanging="1296"/>
      </w:pPr>
      <w:rPr>
        <w:rFonts w:hint="default" w:cs="Times New Roman"/>
      </w:rPr>
    </w:lvl>
    <w:lvl w:ilvl="7" w:tentative="0">
      <w:start w:val="1"/>
      <w:numFmt w:val="decimal"/>
      <w:lvlText w:val="%1.%2.%3.%4.%5.%6.%7.%8"/>
      <w:lvlJc w:val="left"/>
      <w:pPr>
        <w:tabs>
          <w:tab w:val="left" w:pos="1876"/>
        </w:tabs>
        <w:ind w:left="1876" w:hanging="1440"/>
      </w:pPr>
      <w:rPr>
        <w:rFonts w:hint="default" w:cs="Times New Roman"/>
      </w:rPr>
    </w:lvl>
    <w:lvl w:ilvl="8" w:tentative="0">
      <w:start w:val="1"/>
      <w:numFmt w:val="decimal"/>
      <w:lvlText w:val="%1.%2.%3.%4.%5.%6.%7.%8.%9"/>
      <w:lvlJc w:val="left"/>
      <w:pPr>
        <w:tabs>
          <w:tab w:val="left" w:pos="2020"/>
        </w:tabs>
        <w:ind w:left="2020" w:hanging="1584"/>
      </w:pPr>
      <w:rPr>
        <w:rFonts w:hint="default" w:cs="Times New Roman"/>
      </w:rPr>
    </w:lvl>
  </w:abstractNum>
  <w:abstractNum w:abstractNumId="16">
    <w:nsid w:val="24477828"/>
    <w:multiLevelType w:val="multilevel"/>
    <w:tmpl w:val="24477828"/>
    <w:lvl w:ilvl="0" w:tentative="0">
      <w:start w:val="1"/>
      <w:numFmt w:val="decimal"/>
      <w:pStyle w:val="292"/>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
    <w:nsid w:val="29D212F4"/>
    <w:multiLevelType w:val="multilevel"/>
    <w:tmpl w:val="29D212F4"/>
    <w:lvl w:ilvl="0" w:tentative="0">
      <w:start w:val="1"/>
      <w:numFmt w:val="bullet"/>
      <w:pStyle w:val="238"/>
      <w:lvlText w:val=""/>
      <w:lvlJc w:val="left"/>
      <w:pPr>
        <w:tabs>
          <w:tab w:val="left" w:pos="-28"/>
        </w:tabs>
        <w:ind w:left="-28" w:firstLine="28"/>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
    <w:nsid w:val="2ADB5AAA"/>
    <w:multiLevelType w:val="multilevel"/>
    <w:tmpl w:val="2ADB5AAA"/>
    <w:lvl w:ilvl="0" w:tentative="0">
      <w:start w:val="1"/>
      <w:numFmt w:val="lowerLetter"/>
      <w:pStyle w:val="318"/>
      <w:lvlText w:val="%1)"/>
      <w:lvlJc w:val="left"/>
      <w:pPr>
        <w:ind w:left="1352" w:hanging="360"/>
      </w:pPr>
      <w:rPr>
        <w:rFonts w:hint="default"/>
      </w:rPr>
    </w:lvl>
    <w:lvl w:ilvl="1" w:tentative="0">
      <w:start w:val="1"/>
      <w:numFmt w:val="bullet"/>
      <w:lvlText w:val="o"/>
      <w:lvlJc w:val="left"/>
      <w:pPr>
        <w:ind w:left="2716" w:hanging="360"/>
      </w:pPr>
      <w:rPr>
        <w:rFonts w:hint="default" w:ascii="Courier New" w:hAnsi="Courier New" w:cs="Courier New"/>
      </w:rPr>
    </w:lvl>
    <w:lvl w:ilvl="2" w:tentative="0">
      <w:start w:val="1"/>
      <w:numFmt w:val="bullet"/>
      <w:lvlText w:val=""/>
      <w:lvlJc w:val="left"/>
      <w:pPr>
        <w:ind w:left="3436" w:hanging="360"/>
      </w:pPr>
      <w:rPr>
        <w:rFonts w:hint="default" w:ascii="Wingdings" w:hAnsi="Wingdings"/>
      </w:rPr>
    </w:lvl>
    <w:lvl w:ilvl="3" w:tentative="0">
      <w:start w:val="1"/>
      <w:numFmt w:val="bullet"/>
      <w:lvlText w:val=""/>
      <w:lvlJc w:val="left"/>
      <w:pPr>
        <w:ind w:left="4156" w:hanging="360"/>
      </w:pPr>
      <w:rPr>
        <w:rFonts w:hint="default" w:ascii="Symbol" w:hAnsi="Symbol"/>
      </w:rPr>
    </w:lvl>
    <w:lvl w:ilvl="4" w:tentative="0">
      <w:start w:val="1"/>
      <w:numFmt w:val="bullet"/>
      <w:lvlText w:val="o"/>
      <w:lvlJc w:val="left"/>
      <w:pPr>
        <w:ind w:left="4876" w:hanging="360"/>
      </w:pPr>
      <w:rPr>
        <w:rFonts w:hint="default" w:ascii="Courier New" w:hAnsi="Courier New" w:cs="Courier New"/>
      </w:rPr>
    </w:lvl>
    <w:lvl w:ilvl="5" w:tentative="0">
      <w:start w:val="1"/>
      <w:numFmt w:val="bullet"/>
      <w:lvlText w:val=""/>
      <w:lvlJc w:val="left"/>
      <w:pPr>
        <w:ind w:left="5596" w:hanging="360"/>
      </w:pPr>
      <w:rPr>
        <w:rFonts w:hint="default" w:ascii="Wingdings" w:hAnsi="Wingdings"/>
      </w:rPr>
    </w:lvl>
    <w:lvl w:ilvl="6" w:tentative="0">
      <w:start w:val="1"/>
      <w:numFmt w:val="bullet"/>
      <w:lvlText w:val=""/>
      <w:lvlJc w:val="left"/>
      <w:pPr>
        <w:ind w:left="6316" w:hanging="360"/>
      </w:pPr>
      <w:rPr>
        <w:rFonts w:hint="default" w:ascii="Symbol" w:hAnsi="Symbol"/>
      </w:rPr>
    </w:lvl>
    <w:lvl w:ilvl="7" w:tentative="0">
      <w:start w:val="1"/>
      <w:numFmt w:val="bullet"/>
      <w:lvlText w:val="o"/>
      <w:lvlJc w:val="left"/>
      <w:pPr>
        <w:ind w:left="7036" w:hanging="360"/>
      </w:pPr>
      <w:rPr>
        <w:rFonts w:hint="default" w:ascii="Courier New" w:hAnsi="Courier New" w:cs="Courier New"/>
      </w:rPr>
    </w:lvl>
    <w:lvl w:ilvl="8" w:tentative="0">
      <w:start w:val="1"/>
      <w:numFmt w:val="bullet"/>
      <w:lvlText w:val=""/>
      <w:lvlJc w:val="left"/>
      <w:pPr>
        <w:ind w:left="7756" w:hanging="360"/>
      </w:pPr>
      <w:rPr>
        <w:rFonts w:hint="default" w:ascii="Wingdings" w:hAnsi="Wingdings"/>
      </w:rPr>
    </w:lvl>
  </w:abstractNum>
  <w:abstractNum w:abstractNumId="19">
    <w:nsid w:val="2B853D5B"/>
    <w:multiLevelType w:val="multilevel"/>
    <w:tmpl w:val="2B853D5B"/>
    <w:lvl w:ilvl="0" w:tentative="0">
      <w:start w:val="1"/>
      <w:numFmt w:val="bullet"/>
      <w:pStyle w:val="262"/>
      <w:lvlText w:val="–"/>
      <w:lvlJc w:val="left"/>
      <w:pPr>
        <w:tabs>
          <w:tab w:val="left" w:pos="1418"/>
        </w:tabs>
        <w:ind w:left="1418" w:hanging="284"/>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2F0C23BB"/>
    <w:multiLevelType w:val="multilevel"/>
    <w:tmpl w:val="2F0C23BB"/>
    <w:lvl w:ilvl="0" w:tentative="0">
      <w:start w:val="1"/>
      <w:numFmt w:val="decimal"/>
      <w:pStyle w:val="285"/>
      <w:lvlText w:val="%1"/>
      <w:lvlJc w:val="left"/>
      <w:pPr>
        <w:ind w:left="360" w:hanging="360"/>
      </w:pPr>
      <w:rPr>
        <w:rFonts w:hint="default"/>
      </w:rPr>
    </w:lvl>
    <w:lvl w:ilvl="1" w:tentative="0">
      <w:start w:val="1"/>
      <w:numFmt w:val="decimal"/>
      <w:lvlText w:val="%1.%2"/>
      <w:lvlJc w:val="left"/>
      <w:pPr>
        <w:ind w:left="9649" w:hanging="576"/>
      </w:pPr>
    </w:lvl>
    <w:lvl w:ilvl="2" w:tentative="0">
      <w:start w:val="1"/>
      <w:numFmt w:val="decimal"/>
      <w:lvlText w:val="%1.%2.%3"/>
      <w:lvlJc w:val="left"/>
      <w:pPr>
        <w:ind w:left="720" w:hanging="720"/>
      </w:pPr>
      <w:rPr>
        <w:rFonts w:ascii="Times New Roman" w:hAnsi="Times New Roman"/>
        <w:b w:val="0"/>
        <w:bCs w:val="0"/>
        <w:i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lvlText w:val="%1.%2.%3.%4"/>
      <w:lvlJc w:val="left"/>
      <w:pPr>
        <w:ind w:left="864" w:hanging="864"/>
      </w:pPr>
      <w:rPr>
        <w:rFonts w:ascii="Times New Roman" w:hAnsi="Times New Roman"/>
        <w:b w:val="0"/>
        <w:bCs w:val="0"/>
        <w:i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1">
    <w:nsid w:val="39386880"/>
    <w:multiLevelType w:val="multilevel"/>
    <w:tmpl w:val="39386880"/>
    <w:lvl w:ilvl="0" w:tentative="0">
      <w:start w:val="1"/>
      <w:numFmt w:val="bullet"/>
      <w:pStyle w:val="330"/>
      <w:lvlText w:val=""/>
      <w:lvlJc w:val="left"/>
      <w:pPr>
        <w:tabs>
          <w:tab w:val="left" w:pos="1032"/>
        </w:tabs>
        <w:ind w:left="652" w:hanging="34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2">
    <w:nsid w:val="41EE1034"/>
    <w:multiLevelType w:val="multilevel"/>
    <w:tmpl w:val="41EE1034"/>
    <w:lvl w:ilvl="0" w:tentative="0">
      <w:start w:val="1"/>
      <w:numFmt w:val="decimal"/>
      <w:lvlText w:val="%1."/>
      <w:lvlJc w:val="left"/>
      <w:pPr>
        <w:ind w:left="1315" w:hanging="360"/>
      </w:pPr>
    </w:lvl>
    <w:lvl w:ilvl="1" w:tentative="0">
      <w:start w:val="1"/>
      <w:numFmt w:val="lowerLetter"/>
      <w:lvlText w:val="%2."/>
      <w:lvlJc w:val="left"/>
      <w:pPr>
        <w:ind w:left="2035" w:hanging="360"/>
      </w:pPr>
    </w:lvl>
    <w:lvl w:ilvl="2" w:tentative="0">
      <w:start w:val="1"/>
      <w:numFmt w:val="lowerRoman"/>
      <w:lvlText w:val="%3."/>
      <w:lvlJc w:val="right"/>
      <w:pPr>
        <w:ind w:left="2755" w:hanging="180"/>
      </w:pPr>
    </w:lvl>
    <w:lvl w:ilvl="3" w:tentative="0">
      <w:start w:val="1"/>
      <w:numFmt w:val="decimal"/>
      <w:lvlText w:val="%4."/>
      <w:lvlJc w:val="left"/>
      <w:pPr>
        <w:ind w:left="3475" w:hanging="360"/>
      </w:pPr>
    </w:lvl>
    <w:lvl w:ilvl="4" w:tentative="0">
      <w:start w:val="1"/>
      <w:numFmt w:val="lowerLetter"/>
      <w:lvlText w:val="%5."/>
      <w:lvlJc w:val="left"/>
      <w:pPr>
        <w:ind w:left="4195" w:hanging="360"/>
      </w:pPr>
    </w:lvl>
    <w:lvl w:ilvl="5" w:tentative="0">
      <w:start w:val="1"/>
      <w:numFmt w:val="lowerRoman"/>
      <w:lvlText w:val="%6."/>
      <w:lvlJc w:val="right"/>
      <w:pPr>
        <w:ind w:left="4915" w:hanging="180"/>
      </w:pPr>
    </w:lvl>
    <w:lvl w:ilvl="6" w:tentative="0">
      <w:start w:val="1"/>
      <w:numFmt w:val="decimal"/>
      <w:lvlText w:val="%7."/>
      <w:lvlJc w:val="left"/>
      <w:pPr>
        <w:ind w:left="5635" w:hanging="360"/>
      </w:pPr>
    </w:lvl>
    <w:lvl w:ilvl="7" w:tentative="0">
      <w:start w:val="1"/>
      <w:numFmt w:val="lowerLetter"/>
      <w:lvlText w:val="%8."/>
      <w:lvlJc w:val="left"/>
      <w:pPr>
        <w:ind w:left="6355" w:hanging="360"/>
      </w:pPr>
    </w:lvl>
    <w:lvl w:ilvl="8" w:tentative="0">
      <w:start w:val="1"/>
      <w:numFmt w:val="lowerRoman"/>
      <w:lvlText w:val="%9."/>
      <w:lvlJc w:val="right"/>
      <w:pPr>
        <w:ind w:left="7075" w:hanging="180"/>
      </w:pPr>
    </w:lvl>
  </w:abstractNum>
  <w:abstractNum w:abstractNumId="23">
    <w:nsid w:val="45DC3DDD"/>
    <w:multiLevelType w:val="multilevel"/>
    <w:tmpl w:val="45DC3DDD"/>
    <w:lvl w:ilvl="0" w:tentative="0">
      <w:start w:val="1"/>
      <w:numFmt w:val="decimal"/>
      <w:pStyle w:val="324"/>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4">
    <w:nsid w:val="4DB564FC"/>
    <w:multiLevelType w:val="multilevel"/>
    <w:tmpl w:val="4DB564FC"/>
    <w:lvl w:ilvl="0" w:tentative="0">
      <w:start w:val="0"/>
      <w:numFmt w:val="none"/>
      <w:pStyle w:val="184"/>
      <w:lvlText w:val=""/>
      <w:lvlJc w:val="left"/>
      <w:pPr>
        <w:tabs>
          <w:tab w:val="left" w:pos="360"/>
        </w:tabs>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5">
    <w:nsid w:val="4E044427"/>
    <w:multiLevelType w:val="multilevel"/>
    <w:tmpl w:val="4E044427"/>
    <w:lvl w:ilvl="0" w:tentative="0">
      <w:start w:val="1"/>
      <w:numFmt w:val="none"/>
      <w:pStyle w:val="166"/>
      <w:lvlText w:val="Таблица "/>
      <w:lvlJc w:val="left"/>
      <w:pPr>
        <w:tabs>
          <w:tab w:val="left" w:pos="567"/>
        </w:tabs>
        <w:ind w:firstLine="567"/>
      </w:pPr>
      <w:rPr>
        <w:rFonts w:ascii="Times New Roman" w:hAnsi="Times New Roman" w:cs="Times New Roman"/>
        <w:b/>
        <w:bCs w:val="0"/>
        <w:i w:val="0"/>
        <w:iCs w:val="0"/>
        <w:caps w:val="0"/>
        <w:smallCaps w:val="0"/>
        <w:strike w:val="0"/>
        <w:dstrike w:val="0"/>
        <w:vanish w:val="0"/>
        <w:color w:val="auto"/>
        <w:spacing w:val="0"/>
        <w:w w:val="100"/>
        <w:kern w:val="0"/>
        <w:position w:val="0"/>
        <w:sz w:val="28"/>
        <w:szCs w:val="20"/>
        <w:u w:val="none" w:color="000000"/>
        <w:vertAlign w:val="baseline"/>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6">
    <w:nsid w:val="4FA8138A"/>
    <w:multiLevelType w:val="multilevel"/>
    <w:tmpl w:val="4FA8138A"/>
    <w:lvl w:ilvl="0" w:tentative="0">
      <w:start w:val="1"/>
      <w:numFmt w:val="decimal"/>
      <w:pStyle w:val="316"/>
      <w:lvlText w:val="%1)"/>
      <w:lvlJc w:val="left"/>
      <w:pPr>
        <w:ind w:left="1134" w:hanging="425"/>
      </w:pPr>
      <w:rPr>
        <w:rFonts w:hint="default"/>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27">
    <w:nsid w:val="4FEC52E2"/>
    <w:multiLevelType w:val="multilevel"/>
    <w:tmpl w:val="4FEC52E2"/>
    <w:lvl w:ilvl="0" w:tentative="0">
      <w:start w:val="1"/>
      <w:numFmt w:val="bullet"/>
      <w:pStyle w:val="177"/>
      <w:lvlText w:val=""/>
      <w:lvlJc w:val="left"/>
      <w:pPr>
        <w:tabs>
          <w:tab w:val="left" w:pos="340"/>
        </w:tabs>
        <w:ind w:left="340" w:hanging="198"/>
      </w:pPr>
      <w:rPr>
        <w:rFonts w:hint="default" w:ascii="Symbol" w:hAnsi="Symbol"/>
        <w:sz w:val="24"/>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8">
    <w:nsid w:val="5B506285"/>
    <w:multiLevelType w:val="multilevel"/>
    <w:tmpl w:val="5B506285"/>
    <w:lvl w:ilvl="0" w:tentative="0">
      <w:start w:val="1"/>
      <w:numFmt w:val="decimal"/>
      <w:pStyle w:val="323"/>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5E263511"/>
    <w:multiLevelType w:val="multilevel"/>
    <w:tmpl w:val="5E263511"/>
    <w:lvl w:ilvl="0" w:tentative="0">
      <w:start w:val="1"/>
      <w:numFmt w:val="none"/>
      <w:pStyle w:val="249"/>
      <w:lvlText w:val="--  "/>
      <w:lvlJc w:val="left"/>
      <w:pPr>
        <w:tabs>
          <w:tab w:val="left" w:pos="0"/>
        </w:tabs>
        <w:ind w:left="0" w:firstLine="624"/>
      </w:pPr>
      <w:rPr>
        <w:rFonts w:hint="default" w:ascii="Arial" w:hAnsi="Arial"/>
        <w:b w:val="0"/>
        <w:i w:val="0"/>
        <w:color w:val="auto"/>
        <w:spacing w:val="-20"/>
        <w:w w:val="10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0">
    <w:nsid w:val="61AB383A"/>
    <w:multiLevelType w:val="multilevel"/>
    <w:tmpl w:val="61AB383A"/>
    <w:lvl w:ilvl="0" w:tentative="0">
      <w:start w:val="1"/>
      <w:numFmt w:val="russianLower"/>
      <w:pStyle w:val="271"/>
      <w:lvlText w:val="%1)"/>
      <w:lvlJc w:val="left"/>
      <w:pPr>
        <w:tabs>
          <w:tab w:val="left" w:pos="284"/>
        </w:tabs>
        <w:ind w:left="284" w:hanging="227"/>
      </w:pPr>
      <w:rPr>
        <w:rFonts w:hint="default"/>
        <w:b w:val="0"/>
        <w:bCs w:val="0"/>
        <w:i w:val="0"/>
        <w:iCs w:val="0"/>
        <w:caps w:val="0"/>
        <w:smallCaps w:val="0"/>
        <w:strike w:val="0"/>
        <w:dstrike w:val="0"/>
        <w:vanish w:val="0"/>
        <w:color w:val="000000"/>
        <w:spacing w:val="0"/>
        <w:kern w:val="0"/>
        <w:position w:val="0"/>
        <w:u w:val="none"/>
        <w:vertAlign w:val="baseline"/>
      </w:rPr>
    </w:lvl>
    <w:lvl w:ilvl="1" w:tentative="0">
      <w:start w:val="1"/>
      <w:numFmt w:val="decimal"/>
      <w:lvlText w:val="%1.%2."/>
      <w:lvlJc w:val="left"/>
      <w:pPr>
        <w:tabs>
          <w:tab w:val="left" w:pos="567"/>
        </w:tabs>
        <w:ind w:left="709"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2.%1.%3."/>
      <w:lvlJc w:val="left"/>
      <w:pPr>
        <w:tabs>
          <w:tab w:val="left" w:pos="1134"/>
        </w:tabs>
        <w:ind w:left="1276" w:hanging="567"/>
      </w:pPr>
      <w:rPr>
        <w:rFonts w:hint="default" w:ascii="Times New Roman" w:hAnsi="Times New Roman"/>
        <w:sz w:val="24"/>
        <w:szCs w:val="24"/>
      </w:rPr>
    </w:lvl>
    <w:lvl w:ilvl="3" w:tentative="0">
      <w:start w:val="1"/>
      <w:numFmt w:val="decimal"/>
      <w:lvlText w:val="%1.%2.%3.%4."/>
      <w:lvlJc w:val="left"/>
      <w:pPr>
        <w:tabs>
          <w:tab w:val="left" w:pos="2367"/>
        </w:tabs>
        <w:ind w:left="2295" w:hanging="648"/>
      </w:pPr>
      <w:rPr>
        <w:rFonts w:hint="default"/>
      </w:rPr>
    </w:lvl>
    <w:lvl w:ilvl="4" w:tentative="0">
      <w:start w:val="1"/>
      <w:numFmt w:val="decimal"/>
      <w:lvlText w:val="%1.%2.%3.%4.%5."/>
      <w:lvlJc w:val="left"/>
      <w:pPr>
        <w:tabs>
          <w:tab w:val="left" w:pos="3087"/>
        </w:tabs>
        <w:ind w:left="2799" w:hanging="792"/>
      </w:pPr>
      <w:rPr>
        <w:rFonts w:hint="default"/>
      </w:rPr>
    </w:lvl>
    <w:lvl w:ilvl="5" w:tentative="0">
      <w:start w:val="1"/>
      <w:numFmt w:val="decimal"/>
      <w:lvlText w:val="%1.%2.%3.%4.%5.%6."/>
      <w:lvlJc w:val="left"/>
      <w:pPr>
        <w:tabs>
          <w:tab w:val="left" w:pos="3447"/>
        </w:tabs>
        <w:ind w:left="3303" w:hanging="936"/>
      </w:pPr>
      <w:rPr>
        <w:rFonts w:hint="default"/>
      </w:rPr>
    </w:lvl>
    <w:lvl w:ilvl="6" w:tentative="0">
      <w:start w:val="1"/>
      <w:numFmt w:val="decimal"/>
      <w:lvlText w:val="%1.%2.%3.%4.%5.%6.%7."/>
      <w:lvlJc w:val="left"/>
      <w:pPr>
        <w:tabs>
          <w:tab w:val="left" w:pos="4167"/>
        </w:tabs>
        <w:ind w:left="3807" w:hanging="1080"/>
      </w:pPr>
      <w:rPr>
        <w:rFonts w:hint="default"/>
      </w:rPr>
    </w:lvl>
    <w:lvl w:ilvl="7" w:tentative="0">
      <w:start w:val="1"/>
      <w:numFmt w:val="decimal"/>
      <w:lvlText w:val="%1.%2.%3.%4.%5.%6.%7.%8."/>
      <w:lvlJc w:val="left"/>
      <w:pPr>
        <w:tabs>
          <w:tab w:val="left" w:pos="4527"/>
        </w:tabs>
        <w:ind w:left="4311" w:hanging="1224"/>
      </w:pPr>
      <w:rPr>
        <w:rFonts w:hint="default"/>
      </w:rPr>
    </w:lvl>
    <w:lvl w:ilvl="8" w:tentative="0">
      <w:start w:val="1"/>
      <w:numFmt w:val="decimal"/>
      <w:lvlText w:val="%1.%2.%3.%4.%5.%6.%7.%8.%9."/>
      <w:lvlJc w:val="left"/>
      <w:pPr>
        <w:tabs>
          <w:tab w:val="left" w:pos="5247"/>
        </w:tabs>
        <w:ind w:left="4887" w:hanging="1440"/>
      </w:pPr>
      <w:rPr>
        <w:rFonts w:hint="default"/>
      </w:rPr>
    </w:lvl>
  </w:abstractNum>
  <w:abstractNum w:abstractNumId="31">
    <w:nsid w:val="650F43FD"/>
    <w:multiLevelType w:val="multilevel"/>
    <w:tmpl w:val="650F43FD"/>
    <w:lvl w:ilvl="0" w:tentative="0">
      <w:start w:val="1"/>
      <w:numFmt w:val="none"/>
      <w:pStyle w:val="156"/>
      <w:lvlText w:val="Рисунок "/>
      <w:lvlJc w:val="left"/>
      <w:pPr>
        <w:tabs>
          <w:tab w:val="left" w:pos="0"/>
        </w:tabs>
      </w:pPr>
      <w:rPr>
        <w:rFonts w:hint="default" w:ascii="Times New Roman" w:hAnsi="Times New Roman" w:cs="Times New Roman"/>
        <w:b/>
        <w:bCs w:val="0"/>
        <w:i w:val="0"/>
        <w:iCs w:val="0"/>
        <w:caps w:val="0"/>
        <w:smallCaps w:val="0"/>
        <w:strike w:val="0"/>
        <w:dstrike w:val="0"/>
        <w:vanish w:val="0"/>
        <w:color w:val="auto"/>
        <w:spacing w:val="0"/>
        <w:w w:val="100"/>
        <w:kern w:val="0"/>
        <w:position w:val="0"/>
        <w:sz w:val="28"/>
        <w:szCs w:val="20"/>
        <w:u w:val="none" w:color="000000"/>
        <w:vertAlign w:val="baseline"/>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32">
    <w:nsid w:val="6D8301D5"/>
    <w:multiLevelType w:val="multilevel"/>
    <w:tmpl w:val="6D8301D5"/>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33">
    <w:nsid w:val="74256DCD"/>
    <w:multiLevelType w:val="multilevel"/>
    <w:tmpl w:val="74256DCD"/>
    <w:lvl w:ilvl="0" w:tentative="0">
      <w:start w:val="1"/>
      <w:numFmt w:val="bullet"/>
      <w:pStyle w:val="320"/>
      <w:lvlText w:val="o"/>
      <w:lvlJc w:val="left"/>
      <w:pPr>
        <w:ind w:left="1701" w:hanging="425"/>
      </w:pPr>
      <w:rPr>
        <w:rFonts w:hint="default" w:ascii="Courier New" w:hAnsi="Courier New"/>
      </w:rPr>
    </w:lvl>
    <w:lvl w:ilvl="1" w:tentative="0">
      <w:start w:val="1"/>
      <w:numFmt w:val="bullet"/>
      <w:lvlText w:val="o"/>
      <w:lvlJc w:val="left"/>
      <w:pPr>
        <w:ind w:left="3348" w:hanging="360"/>
      </w:pPr>
      <w:rPr>
        <w:rFonts w:hint="default" w:ascii="Courier New" w:hAnsi="Courier New" w:cs="Courier New"/>
      </w:rPr>
    </w:lvl>
    <w:lvl w:ilvl="2" w:tentative="0">
      <w:start w:val="1"/>
      <w:numFmt w:val="bullet"/>
      <w:lvlText w:val=""/>
      <w:lvlJc w:val="left"/>
      <w:pPr>
        <w:ind w:left="4068" w:hanging="360"/>
      </w:pPr>
      <w:rPr>
        <w:rFonts w:hint="default" w:ascii="Wingdings" w:hAnsi="Wingdings"/>
      </w:rPr>
    </w:lvl>
    <w:lvl w:ilvl="3" w:tentative="0">
      <w:start w:val="1"/>
      <w:numFmt w:val="bullet"/>
      <w:lvlText w:val=""/>
      <w:lvlJc w:val="left"/>
      <w:pPr>
        <w:ind w:left="4788" w:hanging="360"/>
      </w:pPr>
      <w:rPr>
        <w:rFonts w:hint="default" w:ascii="Symbol" w:hAnsi="Symbol"/>
      </w:rPr>
    </w:lvl>
    <w:lvl w:ilvl="4" w:tentative="0">
      <w:start w:val="1"/>
      <w:numFmt w:val="bullet"/>
      <w:lvlText w:val="o"/>
      <w:lvlJc w:val="left"/>
      <w:pPr>
        <w:ind w:left="5508" w:hanging="360"/>
      </w:pPr>
      <w:rPr>
        <w:rFonts w:hint="default" w:ascii="Courier New" w:hAnsi="Courier New" w:cs="Courier New"/>
      </w:rPr>
    </w:lvl>
    <w:lvl w:ilvl="5" w:tentative="0">
      <w:start w:val="1"/>
      <w:numFmt w:val="bullet"/>
      <w:lvlText w:val=""/>
      <w:lvlJc w:val="left"/>
      <w:pPr>
        <w:ind w:left="6228" w:hanging="360"/>
      </w:pPr>
      <w:rPr>
        <w:rFonts w:hint="default" w:ascii="Wingdings" w:hAnsi="Wingdings"/>
      </w:rPr>
    </w:lvl>
    <w:lvl w:ilvl="6" w:tentative="0">
      <w:start w:val="1"/>
      <w:numFmt w:val="bullet"/>
      <w:lvlText w:val=""/>
      <w:lvlJc w:val="left"/>
      <w:pPr>
        <w:ind w:left="6948" w:hanging="360"/>
      </w:pPr>
      <w:rPr>
        <w:rFonts w:hint="default" w:ascii="Symbol" w:hAnsi="Symbol"/>
      </w:rPr>
    </w:lvl>
    <w:lvl w:ilvl="7" w:tentative="0">
      <w:start w:val="1"/>
      <w:numFmt w:val="bullet"/>
      <w:lvlText w:val="o"/>
      <w:lvlJc w:val="left"/>
      <w:pPr>
        <w:ind w:left="7668" w:hanging="360"/>
      </w:pPr>
      <w:rPr>
        <w:rFonts w:hint="default" w:ascii="Courier New" w:hAnsi="Courier New" w:cs="Courier New"/>
      </w:rPr>
    </w:lvl>
    <w:lvl w:ilvl="8" w:tentative="0">
      <w:start w:val="1"/>
      <w:numFmt w:val="bullet"/>
      <w:lvlText w:val=""/>
      <w:lvlJc w:val="left"/>
      <w:pPr>
        <w:ind w:left="8388" w:hanging="360"/>
      </w:pPr>
      <w:rPr>
        <w:rFonts w:hint="default" w:ascii="Wingdings" w:hAnsi="Wingdings"/>
      </w:rPr>
    </w:lvl>
  </w:abstractNum>
  <w:abstractNum w:abstractNumId="34">
    <w:nsid w:val="742D30F7"/>
    <w:multiLevelType w:val="multilevel"/>
    <w:tmpl w:val="742D30F7"/>
    <w:lvl w:ilvl="0" w:tentative="0">
      <w:start w:val="1"/>
      <w:numFmt w:val="bullet"/>
      <w:pStyle w:val="158"/>
      <w:lvlText w:val=""/>
      <w:lvlJc w:val="left"/>
      <w:pPr>
        <w:tabs>
          <w:tab w:val="left" w:pos="1134"/>
        </w:tabs>
        <w:ind w:left="1134" w:hanging="283"/>
      </w:pPr>
      <w:rPr>
        <w:rFonts w:hint="default" w:ascii="Symbol" w:hAnsi="Symbol"/>
        <w:b w:val="0"/>
        <w:i w:val="0"/>
        <w:color w:val="auto"/>
        <w:sz w:val="24"/>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5">
    <w:nsid w:val="76697687"/>
    <w:multiLevelType w:val="multilevel"/>
    <w:tmpl w:val="76697687"/>
    <w:lvl w:ilvl="0" w:tentative="0">
      <w:start w:val="1"/>
      <w:numFmt w:val="bullet"/>
      <w:pStyle w:val="329"/>
      <w:lvlText w:val=""/>
      <w:lvlJc w:val="left"/>
      <w:pPr>
        <w:tabs>
          <w:tab w:val="left" w:pos="360"/>
        </w:tabs>
        <w:ind w:left="284" w:hanging="284"/>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6">
    <w:nsid w:val="7BBA6A06"/>
    <w:multiLevelType w:val="singleLevel"/>
    <w:tmpl w:val="7BBA6A06"/>
    <w:lvl w:ilvl="0" w:tentative="0">
      <w:start w:val="1"/>
      <w:numFmt w:val="decimal"/>
      <w:pStyle w:val="322"/>
      <w:lvlText w:val="%1)"/>
      <w:lvlJc w:val="left"/>
      <w:pPr>
        <w:tabs>
          <w:tab w:val="left" w:pos="1418"/>
        </w:tabs>
        <w:ind w:left="1418" w:hanging="426"/>
      </w:pPr>
    </w:lvl>
  </w:abstractNum>
  <w:abstractNum w:abstractNumId="37">
    <w:nsid w:val="7C0050E1"/>
    <w:multiLevelType w:val="multilevel"/>
    <w:tmpl w:val="7C0050E1"/>
    <w:lvl w:ilvl="0" w:tentative="0">
      <w:start w:val="1"/>
      <w:numFmt w:val="decimal"/>
      <w:pStyle w:val="179"/>
      <w:lvlText w:val="%1."/>
      <w:lvlJc w:val="left"/>
      <w:pPr>
        <w:tabs>
          <w:tab w:val="left" w:pos="0"/>
        </w:tabs>
        <w:ind w:left="284" w:hanging="284"/>
      </w:pPr>
      <w:rPr>
        <w:rFonts w:hint="default" w:ascii="Times New Roman" w:hAnsi="Times New Roman" w:cs="Franklin Gothic Book"/>
        <w:b w:val="0"/>
        <w:bCs w:val="0"/>
        <w:i w:val="0"/>
        <w:iCs w:val="0"/>
        <w:caps w:val="0"/>
        <w:smallCaps w:val="0"/>
        <w:strike w:val="0"/>
        <w:dstrike w:val="0"/>
        <w:vanish w:val="0"/>
        <w:color w:val="auto"/>
        <w:spacing w:val="0"/>
        <w:w w:val="100"/>
        <w:kern w:val="0"/>
        <w:position w:val="0"/>
        <w:sz w:val="24"/>
        <w:szCs w:val="20"/>
        <w:u w:val="none" w:color="000000"/>
        <w:vertAlign w:val="baseline"/>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38">
    <w:nsid w:val="7C3664B8"/>
    <w:multiLevelType w:val="multilevel"/>
    <w:tmpl w:val="7C3664B8"/>
    <w:lvl w:ilvl="0" w:tentative="0">
      <w:start w:val="1"/>
      <w:numFmt w:val="decimal"/>
      <w:pStyle w:val="331"/>
      <w:lvlText w:val="%1)"/>
      <w:lvlJc w:val="left"/>
      <w:pPr>
        <w:tabs>
          <w:tab w:val="left" w:pos="360"/>
        </w:tabs>
        <w:ind w:left="340" w:hanging="34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9">
    <w:nsid w:val="7DF4607D"/>
    <w:multiLevelType w:val="multilevel"/>
    <w:tmpl w:val="7DF4607D"/>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num w:numId="1">
    <w:abstractNumId w:val="32"/>
  </w:num>
  <w:num w:numId="2">
    <w:abstractNumId w:val="1"/>
  </w:num>
  <w:num w:numId="3">
    <w:abstractNumId w:val="2"/>
  </w:num>
  <w:num w:numId="4">
    <w:abstractNumId w:val="6"/>
  </w:num>
  <w:num w:numId="5">
    <w:abstractNumId w:val="4"/>
  </w:num>
  <w:num w:numId="6">
    <w:abstractNumId w:val="3"/>
  </w:num>
  <w:num w:numId="7">
    <w:abstractNumId w:val="5"/>
  </w:num>
  <w:num w:numId="8">
    <w:abstractNumId w:val="0"/>
  </w:num>
  <w:num w:numId="9">
    <w:abstractNumId w:val="31"/>
  </w:num>
  <w:num w:numId="10">
    <w:abstractNumId w:val="34"/>
  </w:num>
  <w:num w:numId="11">
    <w:abstractNumId w:val="15"/>
  </w:num>
  <w:num w:numId="12">
    <w:abstractNumId w:val="25"/>
  </w:num>
  <w:num w:numId="13">
    <w:abstractNumId w:val="27"/>
  </w:num>
  <w:num w:numId="14">
    <w:abstractNumId w:val="13"/>
  </w:num>
  <w:num w:numId="15">
    <w:abstractNumId w:val="37"/>
  </w:num>
  <w:num w:numId="16">
    <w:abstractNumId w:val="24"/>
  </w:num>
  <w:num w:numId="17">
    <w:abstractNumId w:val="8"/>
  </w:num>
  <w:num w:numId="18">
    <w:abstractNumId w:val="11"/>
  </w:num>
  <w:num w:numId="19">
    <w:abstractNumId w:val="17"/>
  </w:num>
  <w:num w:numId="20">
    <w:abstractNumId w:val="9"/>
  </w:num>
  <w:num w:numId="21">
    <w:abstractNumId w:val="29"/>
  </w:num>
  <w:num w:numId="22">
    <w:abstractNumId w:val="10"/>
  </w:num>
  <w:num w:numId="23">
    <w:abstractNumId w:val="19"/>
  </w:num>
  <w:num w:numId="24">
    <w:abstractNumId w:val="30"/>
  </w:num>
  <w:num w:numId="25">
    <w:abstractNumId w:val="20"/>
  </w:num>
  <w:num w:numId="26">
    <w:abstractNumId w:val="7"/>
  </w:num>
  <w:num w:numId="27">
    <w:abstractNumId w:val="12"/>
  </w:num>
  <w:num w:numId="28">
    <w:abstractNumId w:val="16"/>
  </w:num>
  <w:num w:numId="29">
    <w:abstractNumId w:val="26"/>
  </w:num>
  <w:num w:numId="30">
    <w:abstractNumId w:val="18"/>
  </w:num>
  <w:num w:numId="31">
    <w:abstractNumId w:val="33"/>
  </w:num>
  <w:num w:numId="32">
    <w:abstractNumId w:val="36"/>
  </w:num>
  <w:num w:numId="33">
    <w:abstractNumId w:val="28"/>
  </w:num>
  <w:num w:numId="34">
    <w:abstractNumId w:val="23"/>
  </w:num>
  <w:num w:numId="35">
    <w:abstractNumId w:val="35"/>
  </w:num>
  <w:num w:numId="36">
    <w:abstractNumId w:val="21"/>
  </w:num>
  <w:num w:numId="37">
    <w:abstractNumId w:val="38"/>
  </w:num>
  <w:num w:numId="38">
    <w:abstractNumId w:val="14"/>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num>
  <w:num w:numId="51">
    <w:abstractNumId w:val="18"/>
    <w:lvlOverride w:ilvl="0">
      <w:startOverride w:val="1"/>
    </w:lvlOverride>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num>
  <w:num w:numId="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lvlOverride w:ilvl="0">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227"/>
  <w:hyphenationZone w:val="357"/>
  <w:doNotHyphenateCaps/>
  <w:drawingGridHorizontalSpacing w:val="57"/>
  <w:drawingGridVerticalSpacing w:val="57"/>
  <w:characterSpacingControl w:val="doNotCompress"/>
  <w:footnotePr>
    <w:numRestart w:val="eachSec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D35"/>
    <w:rsid w:val="0000145C"/>
    <w:rsid w:val="00001E39"/>
    <w:rsid w:val="00006D98"/>
    <w:rsid w:val="00007F65"/>
    <w:rsid w:val="0001581B"/>
    <w:rsid w:val="00020F8E"/>
    <w:rsid w:val="00023A97"/>
    <w:rsid w:val="00024948"/>
    <w:rsid w:val="00027EC3"/>
    <w:rsid w:val="00030C39"/>
    <w:rsid w:val="00031D3C"/>
    <w:rsid w:val="00032763"/>
    <w:rsid w:val="00042D74"/>
    <w:rsid w:val="000475A0"/>
    <w:rsid w:val="00050D55"/>
    <w:rsid w:val="00054F7C"/>
    <w:rsid w:val="000616E3"/>
    <w:rsid w:val="000669F4"/>
    <w:rsid w:val="00073D97"/>
    <w:rsid w:val="0009262B"/>
    <w:rsid w:val="000A0F90"/>
    <w:rsid w:val="000A4781"/>
    <w:rsid w:val="000C17AD"/>
    <w:rsid w:val="000C2F13"/>
    <w:rsid w:val="000C5429"/>
    <w:rsid w:val="000C7A11"/>
    <w:rsid w:val="000D193A"/>
    <w:rsid w:val="000D662B"/>
    <w:rsid w:val="000E65A0"/>
    <w:rsid w:val="000E6E3B"/>
    <w:rsid w:val="000E79AF"/>
    <w:rsid w:val="000E7A6B"/>
    <w:rsid w:val="000F2F18"/>
    <w:rsid w:val="0010013D"/>
    <w:rsid w:val="00104CA5"/>
    <w:rsid w:val="00110FB7"/>
    <w:rsid w:val="001116F1"/>
    <w:rsid w:val="00117161"/>
    <w:rsid w:val="00117F1F"/>
    <w:rsid w:val="00121F45"/>
    <w:rsid w:val="00123966"/>
    <w:rsid w:val="00133941"/>
    <w:rsid w:val="001427BC"/>
    <w:rsid w:val="00142BE1"/>
    <w:rsid w:val="00160901"/>
    <w:rsid w:val="0017126B"/>
    <w:rsid w:val="00174BF0"/>
    <w:rsid w:val="001752F8"/>
    <w:rsid w:val="0018062B"/>
    <w:rsid w:val="00196B3C"/>
    <w:rsid w:val="00197942"/>
    <w:rsid w:val="001A4F02"/>
    <w:rsid w:val="001B149D"/>
    <w:rsid w:val="001C28D6"/>
    <w:rsid w:val="001D166C"/>
    <w:rsid w:val="001E79AA"/>
    <w:rsid w:val="002037DA"/>
    <w:rsid w:val="0020500F"/>
    <w:rsid w:val="002067C1"/>
    <w:rsid w:val="00211E57"/>
    <w:rsid w:val="00215ED1"/>
    <w:rsid w:val="00217A8E"/>
    <w:rsid w:val="00234DEA"/>
    <w:rsid w:val="0023707D"/>
    <w:rsid w:val="00245A06"/>
    <w:rsid w:val="002464DD"/>
    <w:rsid w:val="00247F41"/>
    <w:rsid w:val="00254142"/>
    <w:rsid w:val="002576FF"/>
    <w:rsid w:val="002660EA"/>
    <w:rsid w:val="0027562A"/>
    <w:rsid w:val="002806AF"/>
    <w:rsid w:val="00297773"/>
    <w:rsid w:val="002A6C6B"/>
    <w:rsid w:val="002A7B48"/>
    <w:rsid w:val="002B1037"/>
    <w:rsid w:val="002B19C9"/>
    <w:rsid w:val="002B5893"/>
    <w:rsid w:val="002B6917"/>
    <w:rsid w:val="002C2CAD"/>
    <w:rsid w:val="002C36AD"/>
    <w:rsid w:val="002C4D0A"/>
    <w:rsid w:val="002D3872"/>
    <w:rsid w:val="002D4715"/>
    <w:rsid w:val="002D7508"/>
    <w:rsid w:val="002E0105"/>
    <w:rsid w:val="002E1DD8"/>
    <w:rsid w:val="002E4DEA"/>
    <w:rsid w:val="002E5144"/>
    <w:rsid w:val="002E6084"/>
    <w:rsid w:val="002E7AAB"/>
    <w:rsid w:val="002F1822"/>
    <w:rsid w:val="0030188E"/>
    <w:rsid w:val="003019A7"/>
    <w:rsid w:val="00302975"/>
    <w:rsid w:val="00305425"/>
    <w:rsid w:val="003118A1"/>
    <w:rsid w:val="00311BA9"/>
    <w:rsid w:val="003143B9"/>
    <w:rsid w:val="00326E03"/>
    <w:rsid w:val="00330AAE"/>
    <w:rsid w:val="00330CEB"/>
    <w:rsid w:val="003313E1"/>
    <w:rsid w:val="00345329"/>
    <w:rsid w:val="0034716F"/>
    <w:rsid w:val="00354345"/>
    <w:rsid w:val="00363E27"/>
    <w:rsid w:val="003707B9"/>
    <w:rsid w:val="00371E9A"/>
    <w:rsid w:val="00371FA4"/>
    <w:rsid w:val="003721C8"/>
    <w:rsid w:val="00372808"/>
    <w:rsid w:val="003753C5"/>
    <w:rsid w:val="00386A8A"/>
    <w:rsid w:val="003941A7"/>
    <w:rsid w:val="0039682E"/>
    <w:rsid w:val="003B0BBC"/>
    <w:rsid w:val="003B3036"/>
    <w:rsid w:val="003B386A"/>
    <w:rsid w:val="003C6D35"/>
    <w:rsid w:val="003C7AF9"/>
    <w:rsid w:val="003D56C2"/>
    <w:rsid w:val="003D610D"/>
    <w:rsid w:val="003D6860"/>
    <w:rsid w:val="003E1E68"/>
    <w:rsid w:val="003E4F76"/>
    <w:rsid w:val="003E4FCA"/>
    <w:rsid w:val="003F0B2E"/>
    <w:rsid w:val="003F1828"/>
    <w:rsid w:val="00404341"/>
    <w:rsid w:val="00405179"/>
    <w:rsid w:val="00412F45"/>
    <w:rsid w:val="0041710F"/>
    <w:rsid w:val="004252D8"/>
    <w:rsid w:val="00431A8E"/>
    <w:rsid w:val="00436801"/>
    <w:rsid w:val="004370E5"/>
    <w:rsid w:val="004461BC"/>
    <w:rsid w:val="00446941"/>
    <w:rsid w:val="004508F0"/>
    <w:rsid w:val="0045228D"/>
    <w:rsid w:val="00456EDA"/>
    <w:rsid w:val="00462680"/>
    <w:rsid w:val="0046585E"/>
    <w:rsid w:val="00467F25"/>
    <w:rsid w:val="00471525"/>
    <w:rsid w:val="00474C1E"/>
    <w:rsid w:val="00491BEB"/>
    <w:rsid w:val="00492EC3"/>
    <w:rsid w:val="00493B43"/>
    <w:rsid w:val="00497DE5"/>
    <w:rsid w:val="004B3216"/>
    <w:rsid w:val="004B522F"/>
    <w:rsid w:val="004C11EC"/>
    <w:rsid w:val="004C1A12"/>
    <w:rsid w:val="004C455A"/>
    <w:rsid w:val="004C7995"/>
    <w:rsid w:val="004E0652"/>
    <w:rsid w:val="004F15FA"/>
    <w:rsid w:val="004F3A82"/>
    <w:rsid w:val="004F78EC"/>
    <w:rsid w:val="005016A3"/>
    <w:rsid w:val="00523E0D"/>
    <w:rsid w:val="00531081"/>
    <w:rsid w:val="00537FA0"/>
    <w:rsid w:val="00540AD7"/>
    <w:rsid w:val="00543F71"/>
    <w:rsid w:val="00547B2D"/>
    <w:rsid w:val="00547F60"/>
    <w:rsid w:val="0056701E"/>
    <w:rsid w:val="0056756C"/>
    <w:rsid w:val="00567F9F"/>
    <w:rsid w:val="0057060D"/>
    <w:rsid w:val="00570C8E"/>
    <w:rsid w:val="005726CA"/>
    <w:rsid w:val="005756EF"/>
    <w:rsid w:val="00581336"/>
    <w:rsid w:val="005814E0"/>
    <w:rsid w:val="0058592F"/>
    <w:rsid w:val="00585F59"/>
    <w:rsid w:val="00592F52"/>
    <w:rsid w:val="005A7F45"/>
    <w:rsid w:val="005B2FA1"/>
    <w:rsid w:val="005B3CDF"/>
    <w:rsid w:val="005B5653"/>
    <w:rsid w:val="005B71C5"/>
    <w:rsid w:val="005C59BA"/>
    <w:rsid w:val="005D2A66"/>
    <w:rsid w:val="005D2E53"/>
    <w:rsid w:val="005D6134"/>
    <w:rsid w:val="005E15AF"/>
    <w:rsid w:val="005E32F9"/>
    <w:rsid w:val="005E3BEF"/>
    <w:rsid w:val="005F26EE"/>
    <w:rsid w:val="005F37DA"/>
    <w:rsid w:val="005F615B"/>
    <w:rsid w:val="005F7FE6"/>
    <w:rsid w:val="00600F80"/>
    <w:rsid w:val="00601E77"/>
    <w:rsid w:val="00603C9F"/>
    <w:rsid w:val="0060718F"/>
    <w:rsid w:val="0061667C"/>
    <w:rsid w:val="006302CB"/>
    <w:rsid w:val="00635308"/>
    <w:rsid w:val="00635BE8"/>
    <w:rsid w:val="0065220A"/>
    <w:rsid w:val="00653466"/>
    <w:rsid w:val="00655A92"/>
    <w:rsid w:val="00657003"/>
    <w:rsid w:val="00660BF1"/>
    <w:rsid w:val="00661C09"/>
    <w:rsid w:val="006662BD"/>
    <w:rsid w:val="006665F6"/>
    <w:rsid w:val="00670E80"/>
    <w:rsid w:val="006868B2"/>
    <w:rsid w:val="00696E67"/>
    <w:rsid w:val="006A305D"/>
    <w:rsid w:val="006A3DB1"/>
    <w:rsid w:val="006B05C5"/>
    <w:rsid w:val="006B401A"/>
    <w:rsid w:val="006B561C"/>
    <w:rsid w:val="006C2429"/>
    <w:rsid w:val="006C5461"/>
    <w:rsid w:val="006C690C"/>
    <w:rsid w:val="006D3EC3"/>
    <w:rsid w:val="006D56B6"/>
    <w:rsid w:val="006D796C"/>
    <w:rsid w:val="006D7DBC"/>
    <w:rsid w:val="006F2699"/>
    <w:rsid w:val="006F2CB7"/>
    <w:rsid w:val="006F35E4"/>
    <w:rsid w:val="006F56F1"/>
    <w:rsid w:val="006F5DD3"/>
    <w:rsid w:val="00702778"/>
    <w:rsid w:val="00703D2E"/>
    <w:rsid w:val="00707240"/>
    <w:rsid w:val="0071219A"/>
    <w:rsid w:val="007166E8"/>
    <w:rsid w:val="00717340"/>
    <w:rsid w:val="007318FD"/>
    <w:rsid w:val="00733BA4"/>
    <w:rsid w:val="00733E87"/>
    <w:rsid w:val="007376A1"/>
    <w:rsid w:val="007402A1"/>
    <w:rsid w:val="00742C19"/>
    <w:rsid w:val="00743472"/>
    <w:rsid w:val="00752252"/>
    <w:rsid w:val="00752C46"/>
    <w:rsid w:val="00753D07"/>
    <w:rsid w:val="0076032E"/>
    <w:rsid w:val="007612A8"/>
    <w:rsid w:val="00770AF6"/>
    <w:rsid w:val="007769AB"/>
    <w:rsid w:val="00790766"/>
    <w:rsid w:val="00797E5C"/>
    <w:rsid w:val="007A09B5"/>
    <w:rsid w:val="007A1273"/>
    <w:rsid w:val="007A28F9"/>
    <w:rsid w:val="007A4B3A"/>
    <w:rsid w:val="007B09B6"/>
    <w:rsid w:val="007B688B"/>
    <w:rsid w:val="007E1A8C"/>
    <w:rsid w:val="007E1B84"/>
    <w:rsid w:val="007E3F4C"/>
    <w:rsid w:val="007E5B35"/>
    <w:rsid w:val="007E6CE6"/>
    <w:rsid w:val="007F0932"/>
    <w:rsid w:val="007F3D8C"/>
    <w:rsid w:val="007F6EF4"/>
    <w:rsid w:val="00801732"/>
    <w:rsid w:val="00803968"/>
    <w:rsid w:val="008039F5"/>
    <w:rsid w:val="0080699B"/>
    <w:rsid w:val="00812307"/>
    <w:rsid w:val="00817CC2"/>
    <w:rsid w:val="008279BA"/>
    <w:rsid w:val="0083555B"/>
    <w:rsid w:val="00835AC0"/>
    <w:rsid w:val="00837A2B"/>
    <w:rsid w:val="00840693"/>
    <w:rsid w:val="0084661F"/>
    <w:rsid w:val="0085372B"/>
    <w:rsid w:val="00855DC8"/>
    <w:rsid w:val="00860750"/>
    <w:rsid w:val="00861B78"/>
    <w:rsid w:val="0086529C"/>
    <w:rsid w:val="008664DD"/>
    <w:rsid w:val="00872494"/>
    <w:rsid w:val="00873FA0"/>
    <w:rsid w:val="00875A48"/>
    <w:rsid w:val="00886460"/>
    <w:rsid w:val="00890EF0"/>
    <w:rsid w:val="00893F2E"/>
    <w:rsid w:val="00895EA4"/>
    <w:rsid w:val="008A153A"/>
    <w:rsid w:val="008A299C"/>
    <w:rsid w:val="008A3AE5"/>
    <w:rsid w:val="008A49FB"/>
    <w:rsid w:val="008B1AE6"/>
    <w:rsid w:val="008B2389"/>
    <w:rsid w:val="008C6347"/>
    <w:rsid w:val="008C74C7"/>
    <w:rsid w:val="008C7826"/>
    <w:rsid w:val="008E6CC6"/>
    <w:rsid w:val="008F6DD9"/>
    <w:rsid w:val="0090580E"/>
    <w:rsid w:val="00912363"/>
    <w:rsid w:val="00914C09"/>
    <w:rsid w:val="0091622A"/>
    <w:rsid w:val="009174A7"/>
    <w:rsid w:val="00921ADB"/>
    <w:rsid w:val="00927314"/>
    <w:rsid w:val="009318DF"/>
    <w:rsid w:val="00932DB7"/>
    <w:rsid w:val="009337B8"/>
    <w:rsid w:val="00942E3A"/>
    <w:rsid w:val="0094496F"/>
    <w:rsid w:val="00946029"/>
    <w:rsid w:val="00950702"/>
    <w:rsid w:val="0095070C"/>
    <w:rsid w:val="00953B12"/>
    <w:rsid w:val="009556E3"/>
    <w:rsid w:val="00965907"/>
    <w:rsid w:val="00970ACD"/>
    <w:rsid w:val="0097109E"/>
    <w:rsid w:val="00972859"/>
    <w:rsid w:val="00980C8B"/>
    <w:rsid w:val="00982656"/>
    <w:rsid w:val="00983563"/>
    <w:rsid w:val="00987ADD"/>
    <w:rsid w:val="00992183"/>
    <w:rsid w:val="00993DC7"/>
    <w:rsid w:val="00996A19"/>
    <w:rsid w:val="0099759D"/>
    <w:rsid w:val="009A0FCD"/>
    <w:rsid w:val="009A3886"/>
    <w:rsid w:val="009A6CE7"/>
    <w:rsid w:val="009B2064"/>
    <w:rsid w:val="009B21A8"/>
    <w:rsid w:val="009B2224"/>
    <w:rsid w:val="009B61C4"/>
    <w:rsid w:val="009C6E95"/>
    <w:rsid w:val="009D0D1A"/>
    <w:rsid w:val="009D16F4"/>
    <w:rsid w:val="009D2606"/>
    <w:rsid w:val="009D3BE3"/>
    <w:rsid w:val="009E269F"/>
    <w:rsid w:val="009F0DE6"/>
    <w:rsid w:val="009F4E18"/>
    <w:rsid w:val="009F69AF"/>
    <w:rsid w:val="00A075CC"/>
    <w:rsid w:val="00A164F3"/>
    <w:rsid w:val="00A2077A"/>
    <w:rsid w:val="00A255D1"/>
    <w:rsid w:val="00A34A10"/>
    <w:rsid w:val="00A438DE"/>
    <w:rsid w:val="00A44F4A"/>
    <w:rsid w:val="00A4507C"/>
    <w:rsid w:val="00A51531"/>
    <w:rsid w:val="00A51ADD"/>
    <w:rsid w:val="00A52EA8"/>
    <w:rsid w:val="00A53766"/>
    <w:rsid w:val="00A55C52"/>
    <w:rsid w:val="00A57D7F"/>
    <w:rsid w:val="00A62580"/>
    <w:rsid w:val="00A650E2"/>
    <w:rsid w:val="00A6548E"/>
    <w:rsid w:val="00A7005D"/>
    <w:rsid w:val="00A742E3"/>
    <w:rsid w:val="00A75252"/>
    <w:rsid w:val="00A76726"/>
    <w:rsid w:val="00A76BC0"/>
    <w:rsid w:val="00A952EC"/>
    <w:rsid w:val="00AA3353"/>
    <w:rsid w:val="00AA63C2"/>
    <w:rsid w:val="00AA6F07"/>
    <w:rsid w:val="00AB299E"/>
    <w:rsid w:val="00AC5E6F"/>
    <w:rsid w:val="00AC5F26"/>
    <w:rsid w:val="00AD3F01"/>
    <w:rsid w:val="00AE3EAC"/>
    <w:rsid w:val="00AE57B0"/>
    <w:rsid w:val="00AE674F"/>
    <w:rsid w:val="00AE7E0D"/>
    <w:rsid w:val="00AF1E24"/>
    <w:rsid w:val="00AF3320"/>
    <w:rsid w:val="00AF5C3C"/>
    <w:rsid w:val="00AF7B2C"/>
    <w:rsid w:val="00B03933"/>
    <w:rsid w:val="00B03FB0"/>
    <w:rsid w:val="00B1091C"/>
    <w:rsid w:val="00B15B0D"/>
    <w:rsid w:val="00B15EA7"/>
    <w:rsid w:val="00B17C85"/>
    <w:rsid w:val="00B17DE9"/>
    <w:rsid w:val="00B21466"/>
    <w:rsid w:val="00B3591A"/>
    <w:rsid w:val="00B534C8"/>
    <w:rsid w:val="00B64B93"/>
    <w:rsid w:val="00B66767"/>
    <w:rsid w:val="00B74ECB"/>
    <w:rsid w:val="00B77DD5"/>
    <w:rsid w:val="00B80455"/>
    <w:rsid w:val="00B810E2"/>
    <w:rsid w:val="00B84D5E"/>
    <w:rsid w:val="00B93D13"/>
    <w:rsid w:val="00B95EA8"/>
    <w:rsid w:val="00BA2773"/>
    <w:rsid w:val="00BA51BF"/>
    <w:rsid w:val="00BA68CC"/>
    <w:rsid w:val="00BA6CB0"/>
    <w:rsid w:val="00BB5DBE"/>
    <w:rsid w:val="00BB6402"/>
    <w:rsid w:val="00BB6FC6"/>
    <w:rsid w:val="00BB72AC"/>
    <w:rsid w:val="00BC17D5"/>
    <w:rsid w:val="00BC3745"/>
    <w:rsid w:val="00BC5159"/>
    <w:rsid w:val="00BC5435"/>
    <w:rsid w:val="00BC5EB1"/>
    <w:rsid w:val="00BC6F4C"/>
    <w:rsid w:val="00BD49D4"/>
    <w:rsid w:val="00BF7671"/>
    <w:rsid w:val="00C0085F"/>
    <w:rsid w:val="00C11233"/>
    <w:rsid w:val="00C113B7"/>
    <w:rsid w:val="00C162F4"/>
    <w:rsid w:val="00C23190"/>
    <w:rsid w:val="00C27DF3"/>
    <w:rsid w:val="00C3175C"/>
    <w:rsid w:val="00C356C1"/>
    <w:rsid w:val="00C4139F"/>
    <w:rsid w:val="00C50E70"/>
    <w:rsid w:val="00C5688B"/>
    <w:rsid w:val="00C57BDA"/>
    <w:rsid w:val="00C61C9A"/>
    <w:rsid w:val="00C61C9F"/>
    <w:rsid w:val="00C61FEC"/>
    <w:rsid w:val="00C62003"/>
    <w:rsid w:val="00C627A8"/>
    <w:rsid w:val="00C7099E"/>
    <w:rsid w:val="00C71ED9"/>
    <w:rsid w:val="00C823AF"/>
    <w:rsid w:val="00C85112"/>
    <w:rsid w:val="00C90561"/>
    <w:rsid w:val="00C933FD"/>
    <w:rsid w:val="00CA1810"/>
    <w:rsid w:val="00CA2DD8"/>
    <w:rsid w:val="00CA5A29"/>
    <w:rsid w:val="00CA6422"/>
    <w:rsid w:val="00CA7B49"/>
    <w:rsid w:val="00CB2C57"/>
    <w:rsid w:val="00CB303F"/>
    <w:rsid w:val="00CB507A"/>
    <w:rsid w:val="00CC05C8"/>
    <w:rsid w:val="00CC53D9"/>
    <w:rsid w:val="00CD4DF4"/>
    <w:rsid w:val="00CD4E8A"/>
    <w:rsid w:val="00CE6782"/>
    <w:rsid w:val="00CE77F9"/>
    <w:rsid w:val="00CF370F"/>
    <w:rsid w:val="00CF3F22"/>
    <w:rsid w:val="00CF40B7"/>
    <w:rsid w:val="00CF40D4"/>
    <w:rsid w:val="00D02817"/>
    <w:rsid w:val="00D06624"/>
    <w:rsid w:val="00D126D3"/>
    <w:rsid w:val="00D139D0"/>
    <w:rsid w:val="00D16CC5"/>
    <w:rsid w:val="00D2243E"/>
    <w:rsid w:val="00D306FB"/>
    <w:rsid w:val="00D36B17"/>
    <w:rsid w:val="00D416C0"/>
    <w:rsid w:val="00D42B70"/>
    <w:rsid w:val="00D52BCC"/>
    <w:rsid w:val="00D61EAB"/>
    <w:rsid w:val="00D61F9D"/>
    <w:rsid w:val="00D62957"/>
    <w:rsid w:val="00D66D74"/>
    <w:rsid w:val="00D741A2"/>
    <w:rsid w:val="00D7529D"/>
    <w:rsid w:val="00D7740C"/>
    <w:rsid w:val="00D853D9"/>
    <w:rsid w:val="00D93ABC"/>
    <w:rsid w:val="00D93F2D"/>
    <w:rsid w:val="00DA1C4C"/>
    <w:rsid w:val="00DA4922"/>
    <w:rsid w:val="00DA63C5"/>
    <w:rsid w:val="00DB2AB4"/>
    <w:rsid w:val="00DB4EC9"/>
    <w:rsid w:val="00DC04C4"/>
    <w:rsid w:val="00DD4772"/>
    <w:rsid w:val="00DD7380"/>
    <w:rsid w:val="00DE1F4B"/>
    <w:rsid w:val="00DE70A9"/>
    <w:rsid w:val="00DF0139"/>
    <w:rsid w:val="00DF5CB5"/>
    <w:rsid w:val="00DF6193"/>
    <w:rsid w:val="00E00F80"/>
    <w:rsid w:val="00E063FC"/>
    <w:rsid w:val="00E200E4"/>
    <w:rsid w:val="00E22121"/>
    <w:rsid w:val="00E25B19"/>
    <w:rsid w:val="00E27F38"/>
    <w:rsid w:val="00E33B85"/>
    <w:rsid w:val="00E3645E"/>
    <w:rsid w:val="00E365AB"/>
    <w:rsid w:val="00E41A80"/>
    <w:rsid w:val="00E422B5"/>
    <w:rsid w:val="00E42369"/>
    <w:rsid w:val="00E44AC3"/>
    <w:rsid w:val="00E4535B"/>
    <w:rsid w:val="00E51365"/>
    <w:rsid w:val="00E5486D"/>
    <w:rsid w:val="00E63D18"/>
    <w:rsid w:val="00E76576"/>
    <w:rsid w:val="00E82D6D"/>
    <w:rsid w:val="00E83EF7"/>
    <w:rsid w:val="00E84835"/>
    <w:rsid w:val="00E850E0"/>
    <w:rsid w:val="00E85C29"/>
    <w:rsid w:val="00EA64AF"/>
    <w:rsid w:val="00EA708D"/>
    <w:rsid w:val="00EA76E7"/>
    <w:rsid w:val="00EB29BB"/>
    <w:rsid w:val="00EB622E"/>
    <w:rsid w:val="00EB6ADD"/>
    <w:rsid w:val="00ED401E"/>
    <w:rsid w:val="00ED5294"/>
    <w:rsid w:val="00ED66EB"/>
    <w:rsid w:val="00ED7BCF"/>
    <w:rsid w:val="00EE05C4"/>
    <w:rsid w:val="00EE1555"/>
    <w:rsid w:val="00EE31EB"/>
    <w:rsid w:val="00EF14E0"/>
    <w:rsid w:val="00EF25D9"/>
    <w:rsid w:val="00EF53C2"/>
    <w:rsid w:val="00F04C02"/>
    <w:rsid w:val="00F20EF8"/>
    <w:rsid w:val="00F22BCD"/>
    <w:rsid w:val="00F30B08"/>
    <w:rsid w:val="00F32350"/>
    <w:rsid w:val="00F51065"/>
    <w:rsid w:val="00F5372D"/>
    <w:rsid w:val="00F556BC"/>
    <w:rsid w:val="00F607BE"/>
    <w:rsid w:val="00F60E8A"/>
    <w:rsid w:val="00F7170E"/>
    <w:rsid w:val="00F76813"/>
    <w:rsid w:val="00F77D53"/>
    <w:rsid w:val="00F94902"/>
    <w:rsid w:val="00F955F0"/>
    <w:rsid w:val="00FA0DE0"/>
    <w:rsid w:val="00FA154C"/>
    <w:rsid w:val="00FC5437"/>
    <w:rsid w:val="00FD21C5"/>
    <w:rsid w:val="00FD6499"/>
    <w:rsid w:val="00FD76DA"/>
    <w:rsid w:val="00FE391A"/>
    <w:rsid w:val="00FE7E26"/>
    <w:rsid w:val="00FF0A73"/>
    <w:rsid w:val="00FF54B5"/>
    <w:rsid w:val="077111E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ocked="1"/>
    <w:lsdException w:qFormat="1" w:uiPriority="9" w:semiHidden="0" w:name="heading 7" w:locked="1"/>
    <w:lsdException w:qFormat="1" w:uiPriority="9" w:semiHidden="0" w:name="heading 8" w:locked="1"/>
    <w:lsdException w:qFormat="1" w:uiPriority="9" w:semiHidden="0" w:name="heading 9" w:locked="1"/>
    <w:lsdException w:unhideWhenUsed="0" w:uiPriority="0" w:name="index 1"/>
    <w:lsdException w:unhideWhenUsed="0" w:uiPriority="99" w:name="index 2"/>
    <w:lsdException w:unhideWhenUsed="0" w:uiPriority="99" w:name="index 3"/>
    <w:lsdException w:unhideWhenUsed="0" w:uiPriority="99" w:name="index 4"/>
    <w:lsdException w:qFormat="1" w:unhideWhenUsed="0" w:uiPriority="99" w:name="index 5"/>
    <w:lsdException w:unhideWhenUsed="0" w:uiPriority="99" w:name="index 6"/>
    <w:lsdException w:unhideWhenUsed="0" w:uiPriority="99" w:name="index 7"/>
    <w:lsdException w:unhideWhenUsed="0" w:uiPriority="99" w:name="index 8"/>
    <w:lsdException w:unhideWhenUsed="0" w:uiPriority="99" w:name="index 9"/>
    <w:lsdException w:unhideWhenUsed="0" w:uiPriority="39" w:semiHidden="0" w:name="toc 1"/>
    <w:lsdException w:unhideWhenUsed="0" w:uiPriority="39" w:semiHidden="0" w:name="toc 2"/>
    <w:lsdException w:unhideWhenUsed="0" w:uiPriority="39" w:semiHidden="0" w:name="toc 3"/>
    <w:lsdException w:qFormat="1" w:unhideWhenUsed="0" w:uiPriority="39" w:semiHidden="0" w:name="toc 4"/>
    <w:lsdException w:unhideWhenUsed="0" w:uiPriority="0" w:name="toc 5"/>
    <w:lsdException w:qFormat="1" w:unhideWhenUsed="0" w:uiPriority="0" w:name="toc 6"/>
    <w:lsdException w:qFormat="1" w:unhideWhenUsed="0" w:uiPriority="0" w:name="toc 7"/>
    <w:lsdException w:unhideWhenUsed="0" w:uiPriority="0" w:name="toc 8"/>
    <w:lsdException w:unhideWhenUsed="0" w:uiPriority="0" w:name="toc 9"/>
    <w:lsdException w:unhideWhenUsed="0" w:uiPriority="99" w:name="Normal Indent"/>
    <w:lsdException w:unhideWhenUsed="0" w:uiPriority="0" w:name="footnote text"/>
    <w:lsdException w:qFormat="1" w:unhideWhenUsed="0" w:uiPriority="0" w:name="annotation text"/>
    <w:lsdException w:unhideWhenUsed="0" w:uiPriority="0" w:semiHidden="0" w:name="header"/>
    <w:lsdException w:unhideWhenUsed="0" w:uiPriority="0" w:semiHidden="0" w:name="footer"/>
    <w:lsdException w:qFormat="1" w:unhideWhenUsed="0" w:uiPriority="99" w:name="index heading"/>
    <w:lsdException w:qFormat="1" w:uiPriority="35" w:semiHidden="0" w:name="caption" w:locked="1"/>
    <w:lsdException w:unhideWhenUsed="0" w:uiPriority="99" w:semiHidden="0" w:name="table of figures"/>
    <w:lsdException w:unhideWhenUsed="0" w:uiPriority="99" w:name="envelope address"/>
    <w:lsdException w:unhideWhenUsed="0" w:uiPriority="99" w:name="envelope return"/>
    <w:lsdException w:qFormat="1" w:unhideWhenUsed="0" w:uiPriority="0" w:semiHidden="0" w:name="footnote reference"/>
    <w:lsdException w:unhideWhenUsed="0" w:uiPriority="99" w:name="annotation reference"/>
    <w:lsdException w:unhideWhenUsed="0" w:uiPriority="99" w:name="line number"/>
    <w:lsdException w:unhideWhenUsed="0" w:uiPriority="0" w:semiHidden="0" w:name="page number"/>
    <w:lsdException w:unhideWhenUsed="0" w:uiPriority="0" w:semiHidden="0" w:name="endnote reference"/>
    <w:lsdException w:unhideWhenUsed="0" w:uiPriority="0" w:semiHidden="0" w:name="endnote text"/>
    <w:lsdException w:uiPriority="99" w:name="table of authorities"/>
    <w:lsdException w:uiPriority="99" w:name="macro"/>
    <w:lsdException w:uiPriority="99" w:name="toa heading"/>
    <w:lsdException w:qFormat="1" w:unhideWhenUsed="0" w:uiPriority="99" w:name="List"/>
    <w:lsdException w:unhideWhenUsed="0" w:uiPriority="99" w:name="List Bullet" w:locked="1"/>
    <w:lsdException w:unhideWhenUsed="0" w:uiPriority="99" w:name="List Number" w:locked="1"/>
    <w:lsdException w:unhideWhenUsed="0" w:uiPriority="99" w:name="List 2"/>
    <w:lsdException w:qFormat="1" w:unhideWhenUsed="0" w:uiPriority="99" w:name="List 3"/>
    <w:lsdException w:unhideWhenUsed="0" w:uiPriority="99" w:name="List 4"/>
    <w:lsdException w:unhideWhenUsed="0" w:uiPriority="99" w:name="List 5"/>
    <w:lsdException w:unhideWhenUsed="0" w:uiPriority="0" w:name="List Bullet 2" w:locked="1"/>
    <w:lsdException w:unhideWhenUsed="0" w:uiPriority="0" w:name="List Bullet 3" w:locked="1"/>
    <w:lsdException w:unhideWhenUsed="0" w:uiPriority="0" w:name="List Bullet 4" w:locked="1"/>
    <w:lsdException w:unhideWhenUsed="0" w:uiPriority="0" w:name="List Bullet 5" w:locked="1"/>
    <w:lsdException w:unhideWhenUsed="0" w:uiPriority="0" w:name="List Number 2" w:locked="1"/>
    <w:lsdException w:unhideWhenUsed="0" w:uiPriority="99" w:name="List Number 3" w:locked="1"/>
    <w:lsdException w:unhideWhenUsed="0" w:uiPriority="99" w:name="List Number 4" w:locked="1"/>
    <w:lsdException w:unhideWhenUsed="0" w:uiPriority="99" w:name="List Number 5" w:locked="1"/>
    <w:lsdException w:unhideWhenUsed="0" w:uiPriority="0" w:semiHidden="0" w:name="Title" w:locked="1"/>
    <w:lsdException w:uiPriority="99" w:name="Closing"/>
    <w:lsdException w:unhideWhenUsed="0" w:uiPriority="99" w:name="Signature"/>
    <w:lsdException w:uiPriority="1" w:name="Default Paragraph Font"/>
    <w:lsdException w:unhideWhenUsed="0" w:uiPriority="0" w:semiHidden="0" w:name="Body Text"/>
    <w:lsdException w:qFormat="1" w:unhideWhenUsed="0" w:uiPriority="99" w:name="Body Text Indent"/>
    <w:lsdException w:unhideWhenUsed="0" w:uiPriority="99" w:name="List Continue"/>
    <w:lsdException w:unhideWhenUsed="0" w:uiPriority="99" w:name="List Continue 2"/>
    <w:lsdException w:qFormat="1" w:unhideWhenUsed="0" w:uiPriority="99" w:name="List Continue 3"/>
    <w:lsdException w:unhideWhenUsed="0" w:uiPriority="99" w:name="List Continue 4"/>
    <w:lsdException w:unhideWhenUsed="0" w:uiPriority="99" w:name="List Continue 5"/>
    <w:lsdException w:qFormat="1" w:unhideWhenUsed="0" w:uiPriority="99" w:name="Message Header"/>
    <w:lsdException w:unhideWhenUsed="0" w:uiPriority="0" w:semiHidden="0" w:name="Subtitle" w:locked="1"/>
    <w:lsdException w:unhideWhenUsed="0" w:uiPriority="99" w:name="Salutation"/>
    <w:lsdException w:unhideWhenUsed="0" w:uiPriority="99" w:name="Date"/>
    <w:lsdException w:unhideWhenUsed="0" w:uiPriority="99" w:name="Body Text First Indent"/>
    <w:lsdException w:unhideWhenUsed="0" w:uiPriority="99" w:name="Body Text First Indent 2" w:locked="1"/>
    <w:lsdException w:unhideWhenUsed="0" w:uiPriority="99" w:name="Note Heading" w:locked="1"/>
    <w:lsdException w:unhideWhenUsed="0" w:uiPriority="99" w:name="Body Text 2"/>
    <w:lsdException w:unhideWhenUsed="0" w:uiPriority="0" w:semiHidden="0" w:name="Body Text 3"/>
    <w:lsdException w:unhideWhenUsed="0" w:uiPriority="99" w:name="Body Text Indent 2"/>
    <w:lsdException w:unhideWhenUsed="0" w:uiPriority="99" w:name="Body Text Indent 3"/>
    <w:lsdException w:unhideWhenUsed="0" w:uiPriority="99" w:name="Block Text"/>
    <w:lsdException w:unhideWhenUsed="0" w:uiPriority="99" w:semiHidden="0" w:name="Hyperlink"/>
    <w:lsdException w:unhideWhenUsed="0" w:uiPriority="0" w:semiHidden="0" w:name="FollowedHyperlink"/>
    <w:lsdException w:unhideWhenUsed="0" w:uiPriority="22" w:semiHidden="0" w:name="Strong" w:locked="1"/>
    <w:lsdException w:qFormat="1" w:unhideWhenUsed="0" w:uiPriority="20" w:semiHidden="0" w:name="Emphasis" w:locked="1"/>
    <w:lsdException w:qFormat="1" w:unhideWhenUsed="0" w:uiPriority="0" w:name="Document Map"/>
    <w:lsdException w:qFormat="1" w:unhideWhenUsed="0" w:uiPriority="99" w:name="Plain Text"/>
    <w:lsdException w:unhideWhenUsed="0" w:uiPriority="99" w:name="E-mail Signature"/>
    <w:lsdException w:unhideWhenUsed="0" w:uiPriority="0" w:semiHidden="0" w:name="Normal (Web)"/>
    <w:lsdException w:unhideWhenUsed="0" w:uiPriority="99" w:name="HTML Acronym"/>
    <w:lsdException w:unhideWhenUsed="0" w:uiPriority="99" w:name="HTML Address"/>
    <w:lsdException w:unhideWhenUsed="0" w:uiPriority="99" w:name="HTML Cite"/>
    <w:lsdException w:unhideWhenUsed="0" w:uiPriority="99" w:name="HTML Code"/>
    <w:lsdException w:unhideWhenUsed="0" w:uiPriority="99" w:name="HTML Definition"/>
    <w:lsdException w:unhideWhenUsed="0" w:uiPriority="99" w:name="HTML Keyboard"/>
    <w:lsdException w:unhideWhenUsed="0" w:uiPriority="0" w:semiHidden="0" w:name="HTML Preformatted"/>
    <w:lsdException w:unhideWhenUsed="0" w:uiPriority="99" w:name="HTML Sample"/>
    <w:lsdException w:unhideWhenUsed="0" w:uiPriority="99" w:name="HTML Typewriter"/>
    <w:lsdException w:unhideWhenUsed="0" w:uiPriority="99" w:name="HTML Variable"/>
    <w:lsdException w:uiPriority="99" w:name="Normal Table"/>
    <w:lsdException w:qFormat="1" w:unhideWhenUsed="0" w:uiPriority="0" w:name="annotation subject"/>
    <w:lsdException w:unhideWhenUsed="0" w:uiPriority="99" w:name="Table Simple 1" w:locked="1"/>
    <w:lsdException w:unhideWhenUsed="0" w:uiPriority="99" w:name="Table Simple 2" w:locked="1"/>
    <w:lsdException w:unhideWhenUsed="0" w:uiPriority="99" w:name="Table Simple 3" w:locked="1"/>
    <w:lsdException w:unhideWhenUsed="0" w:uiPriority="99" w:name="Table Classic 1" w:locked="1"/>
    <w:lsdException w:unhideWhenUsed="0" w:uiPriority="99" w:name="Table Classic 2" w:locked="1"/>
    <w:lsdException w:unhideWhenUsed="0" w:uiPriority="99" w:name="Table Classic 3" w:locked="1"/>
    <w:lsdException w:unhideWhenUsed="0" w:uiPriority="99" w:name="Table Classic 4" w:locked="1"/>
    <w:lsdException w:unhideWhenUsed="0" w:uiPriority="99" w:name="Table Colorful 1" w:locked="1"/>
    <w:lsdException w:qFormat="1" w:unhideWhenUsed="0" w:uiPriority="99" w:name="Table Colorful 2" w:locked="1"/>
    <w:lsdException w:unhideWhenUsed="0" w:uiPriority="99" w:name="Table Colorful 3" w:locked="1"/>
    <w:lsdException w:unhideWhenUsed="0" w:uiPriority="99" w:name="Table Columns 1" w:locked="1"/>
    <w:lsdException w:unhideWhenUsed="0" w:uiPriority="99" w:name="Table Columns 2" w:locked="1"/>
    <w:lsdException w:unhideWhenUsed="0" w:uiPriority="99" w:name="Table Columns 3" w:locked="1"/>
    <w:lsdException w:unhideWhenUsed="0" w:uiPriority="99" w:name="Table Columns 4" w:locked="1"/>
    <w:lsdException w:unhideWhenUsed="0" w:uiPriority="99" w:name="Table Columns 5" w:locked="1"/>
    <w:lsdException w:qFormat="1" w:unhideWhenUsed="0" w:uiPriority="99" w:name="Table Grid 1" w:locked="1"/>
    <w:lsdException w:qFormat="1" w:unhideWhenUsed="0" w:uiPriority="99" w:name="Table Grid 2" w:locked="1"/>
    <w:lsdException w:unhideWhenUsed="0" w:uiPriority="99" w:name="Table Grid 3" w:locked="1"/>
    <w:lsdException w:qFormat="1" w:unhideWhenUsed="0" w:uiPriority="99" w:name="Table Grid 4" w:locked="1"/>
    <w:lsdException w:qFormat="1" w:unhideWhenUsed="0" w:uiPriority="99" w:name="Table Grid 5" w:locked="1"/>
    <w:lsdException w:unhideWhenUsed="0" w:uiPriority="99" w:name="Table Grid 6" w:locked="1"/>
    <w:lsdException w:unhideWhenUsed="0" w:uiPriority="99" w:name="Table Grid 7" w:locked="1"/>
    <w:lsdException w:qFormat="1" w:unhideWhenUsed="0" w:uiPriority="99" w:name="Table Grid 8" w:locked="1"/>
    <w:lsdException w:unhideWhenUsed="0" w:uiPriority="99" w:name="Table List 1" w:locked="1"/>
    <w:lsdException w:unhideWhenUsed="0" w:uiPriority="99" w:name="Table List 2" w:locked="1"/>
    <w:lsdException w:unhideWhenUsed="0" w:uiPriority="99" w:name="Table List 3" w:locked="1"/>
    <w:lsdException w:unhideWhenUsed="0" w:uiPriority="99" w:name="Table List 4" w:locked="1"/>
    <w:lsdException w:unhideWhenUsed="0" w:uiPriority="99" w:name="Table List 5" w:locked="1"/>
    <w:lsdException w:qFormat="1" w:unhideWhenUsed="0" w:uiPriority="99" w:name="Table List 6" w:locked="1"/>
    <w:lsdException w:unhideWhenUsed="0" w:uiPriority="99" w:name="Table List 7" w:locked="1"/>
    <w:lsdException w:unhideWhenUsed="0" w:uiPriority="99" w:name="Table List 8" w:locked="1"/>
    <w:lsdException w:unhideWhenUsed="0" w:uiPriority="99" w:name="Table 3D effects 1" w:locked="1"/>
    <w:lsdException w:unhideWhenUsed="0" w:uiPriority="99" w:name="Table 3D effects 2" w:locked="1"/>
    <w:lsdException w:unhideWhenUsed="0" w:uiPriority="99" w:name="Table 3D effects 3" w:locked="1"/>
    <w:lsdException w:unhideWhenUsed="0" w:uiPriority="99" w:name="Table Contemporary" w:locked="1"/>
    <w:lsdException w:unhideWhenUsed="0" w:uiPriority="0" w:semiHidden="0" w:name="Table Elegant" w:locked="1"/>
    <w:lsdException w:unhideWhenUsed="0" w:uiPriority="99" w:name="Table Professional" w:locked="1"/>
    <w:lsdException w:unhideWhenUsed="0" w:uiPriority="99" w:name="Table Subtle 1" w:locked="1"/>
    <w:lsdException w:unhideWhenUsed="0" w:uiPriority="99" w:name="Table Subtle 2" w:locked="1"/>
    <w:lsdException w:unhideWhenUsed="0" w:uiPriority="0" w:semiHidden="0" w:name="Table Web 1" w:locked="1"/>
    <w:lsdException w:unhideWhenUsed="0" w:uiPriority="99" w:name="Table Web 2" w:locked="1"/>
    <w:lsdException w:unhideWhenUsed="0" w:uiPriority="99" w:name="Table Web 3" w:locked="1"/>
    <w:lsdException w:unhideWhenUsed="0" w:uiPriority="0" w:name="Balloon Text"/>
    <w:lsdException w:qFormat="1" w:unhideWhenUsed="0" w:uiPriority="39" w:semiHidden="0" w:name="Table Grid" w:locked="1"/>
    <w:lsdException w:unhideWhenUsed="0" w:uiPriority="99" w:name="Table Theme" w:locked="1"/>
    <w:lsdException w:unhideWhenUsed="0" w:uiPriority="61" w:semiHidden="0" w:name="Light List"/>
    <w:lsdException w:qFormat="1" w:unhideWhenUsed="0" w:uiPriority="34" w:semiHidden="0" w:name="List Paragraph"/>
  </w:latentStyles>
  <w:style w:type="paragraph" w:default="1" w:styleId="1">
    <w:name w:val="Normal"/>
    <w:qFormat/>
    <w:uiPriority w:val="0"/>
    <w:pPr>
      <w:widowControl w:val="0"/>
      <w:spacing w:before="120" w:after="120" w:line="276" w:lineRule="auto"/>
      <w:ind w:firstLine="709"/>
      <w:jc w:val="both"/>
    </w:pPr>
    <w:rPr>
      <w:rFonts w:ascii="Times New Roman" w:hAnsi="Times New Roman" w:eastAsiaTheme="minorHAnsi" w:cstheme="minorBidi"/>
      <w:sz w:val="28"/>
      <w:szCs w:val="22"/>
      <w:lang w:val="ru-RU" w:eastAsia="en-US" w:bidi="ar-SA"/>
    </w:rPr>
  </w:style>
  <w:style w:type="paragraph" w:styleId="2">
    <w:name w:val="heading 1"/>
    <w:next w:val="1"/>
    <w:link w:val="153"/>
    <w:qFormat/>
    <w:uiPriority w:val="9"/>
    <w:pPr>
      <w:keepNext/>
      <w:pageBreakBefore/>
      <w:numPr>
        <w:ilvl w:val="0"/>
        <w:numId w:val="1"/>
      </w:numPr>
      <w:suppressAutoHyphens/>
      <w:spacing w:before="240" w:after="120" w:line="276" w:lineRule="auto"/>
      <w:jc w:val="center"/>
      <w:outlineLvl w:val="0"/>
    </w:pPr>
    <w:rPr>
      <w:rFonts w:ascii="Arial" w:hAnsi="Arial" w:eastAsiaTheme="majorEastAsia" w:cstheme="majorBidi"/>
      <w:b/>
      <w:sz w:val="36"/>
      <w:szCs w:val="32"/>
      <w:lang w:val="ru-RU" w:eastAsia="en-US" w:bidi="ar-SA"/>
    </w:rPr>
  </w:style>
  <w:style w:type="paragraph" w:styleId="3">
    <w:name w:val="heading 2"/>
    <w:next w:val="1"/>
    <w:link w:val="145"/>
    <w:unhideWhenUsed/>
    <w:qFormat/>
    <w:uiPriority w:val="9"/>
    <w:pPr>
      <w:keepNext/>
      <w:keepLines/>
      <w:numPr>
        <w:ilvl w:val="1"/>
        <w:numId w:val="1"/>
      </w:numPr>
      <w:spacing w:before="120" w:after="120" w:line="276" w:lineRule="auto"/>
      <w:ind w:left="709" w:hanging="709"/>
      <w:outlineLvl w:val="1"/>
    </w:pPr>
    <w:rPr>
      <w:rFonts w:ascii="Arial" w:hAnsi="Arial" w:eastAsiaTheme="minorHAnsi" w:cstheme="minorBidi"/>
      <w:b/>
      <w:sz w:val="32"/>
      <w:szCs w:val="26"/>
      <w:lang w:val="ru-RU" w:eastAsia="en-US" w:bidi="ar-SA"/>
    </w:rPr>
  </w:style>
  <w:style w:type="paragraph" w:styleId="4">
    <w:name w:val="heading 3"/>
    <w:next w:val="1"/>
    <w:link w:val="146"/>
    <w:unhideWhenUsed/>
    <w:qFormat/>
    <w:uiPriority w:val="9"/>
    <w:pPr>
      <w:keepNext/>
      <w:numPr>
        <w:ilvl w:val="2"/>
        <w:numId w:val="1"/>
      </w:numPr>
      <w:spacing w:before="120" w:after="120" w:line="276" w:lineRule="auto"/>
      <w:ind w:left="992" w:hanging="992"/>
      <w:jc w:val="both"/>
      <w:outlineLvl w:val="2"/>
    </w:pPr>
    <w:rPr>
      <w:rFonts w:ascii="Times New Roman" w:hAnsi="Times New Roman" w:eastAsiaTheme="majorEastAsia" w:cstheme="majorBidi"/>
      <w:b/>
      <w:sz w:val="28"/>
      <w:szCs w:val="24"/>
      <w:lang w:val="ru-RU" w:eastAsia="en-US" w:bidi="ar-SA"/>
    </w:rPr>
  </w:style>
  <w:style w:type="paragraph" w:styleId="5">
    <w:name w:val="heading 4"/>
    <w:basedOn w:val="4"/>
    <w:next w:val="1"/>
    <w:link w:val="147"/>
    <w:unhideWhenUsed/>
    <w:qFormat/>
    <w:uiPriority w:val="9"/>
    <w:pPr>
      <w:numPr>
        <w:ilvl w:val="3"/>
      </w:numPr>
      <w:outlineLvl w:val="3"/>
    </w:pPr>
    <w:rPr>
      <w:iCs/>
    </w:rPr>
  </w:style>
  <w:style w:type="paragraph" w:styleId="6">
    <w:name w:val="heading 5"/>
    <w:basedOn w:val="5"/>
    <w:next w:val="1"/>
    <w:link w:val="148"/>
    <w:unhideWhenUsed/>
    <w:qFormat/>
    <w:uiPriority w:val="9"/>
    <w:pPr>
      <w:widowControl w:val="0"/>
      <w:numPr>
        <w:ilvl w:val="4"/>
      </w:numPr>
      <w:outlineLvl w:val="4"/>
    </w:pPr>
    <w:rPr>
      <w:szCs w:val="22"/>
    </w:rPr>
  </w:style>
  <w:style w:type="paragraph" w:styleId="7">
    <w:name w:val="heading 6"/>
    <w:basedOn w:val="1"/>
    <w:next w:val="1"/>
    <w:link w:val="149"/>
    <w:unhideWhenUsed/>
    <w:qFormat/>
    <w:locked/>
    <w:uiPriority w:val="9"/>
    <w:pPr>
      <w:keepNext/>
      <w:keepLines/>
      <w:numPr>
        <w:ilvl w:val="5"/>
        <w:numId w:val="1"/>
      </w:numPr>
      <w:spacing w:before="4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150"/>
    <w:unhideWhenUsed/>
    <w:qFormat/>
    <w:locked/>
    <w:uiPriority w:val="9"/>
    <w:pPr>
      <w:keepNext/>
      <w:keepLines/>
      <w:numPr>
        <w:ilvl w:val="6"/>
        <w:numId w:val="1"/>
      </w:numPr>
      <w:spacing w:before="40"/>
      <w:outlineLvl w:val="6"/>
    </w:pPr>
    <w:rPr>
      <w:rFonts w:asciiTheme="majorHAnsi" w:hAnsiTheme="majorHAnsi" w:eastAsiaTheme="majorEastAsia" w:cstheme="majorBidi"/>
      <w:i/>
      <w:iCs/>
      <w:color w:val="1F4E79" w:themeColor="accent1" w:themeShade="80"/>
    </w:rPr>
  </w:style>
  <w:style w:type="paragraph" w:styleId="9">
    <w:name w:val="heading 8"/>
    <w:basedOn w:val="1"/>
    <w:next w:val="1"/>
    <w:link w:val="151"/>
    <w:unhideWhenUsed/>
    <w:qFormat/>
    <w:locked/>
    <w:uiPriority w:val="9"/>
    <w:pPr>
      <w:keepNext/>
      <w:keepLines/>
      <w:numPr>
        <w:ilvl w:val="7"/>
        <w:numId w:val="1"/>
      </w:numPr>
      <w:spacing w:before="4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152"/>
    <w:unhideWhenUsed/>
    <w:qFormat/>
    <w:locked/>
    <w:uiPriority w:val="9"/>
    <w:pPr>
      <w:keepNext/>
      <w:keepLines/>
      <w:numPr>
        <w:ilvl w:val="8"/>
        <w:numId w:val="1"/>
      </w:numPr>
      <w:spacing w:before="4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82">
    <w:name w:val="Default Paragraph Font"/>
    <w:semiHidden/>
    <w:unhideWhenUsed/>
    <w:uiPriority w:val="1"/>
  </w:style>
  <w:style w:type="table" w:default="1" w:styleId="100">
    <w:name w:val="Normal Table"/>
    <w:semiHidden/>
    <w:unhideWhenUsed/>
    <w:uiPriority w:val="99"/>
    <w:tblPr>
      <w:tblLayout w:type="fixed"/>
      <w:tblCellMar>
        <w:top w:w="0" w:type="dxa"/>
        <w:left w:w="108" w:type="dxa"/>
        <w:bottom w:w="0" w:type="dxa"/>
        <w:right w:w="108" w:type="dxa"/>
      </w:tblCellMar>
    </w:tblPr>
  </w:style>
  <w:style w:type="paragraph" w:styleId="11">
    <w:name w:val="Balloon Text"/>
    <w:basedOn w:val="1"/>
    <w:link w:val="196"/>
    <w:semiHidden/>
    <w:uiPriority w:val="0"/>
    <w:rPr>
      <w:rFonts w:ascii="Tahoma" w:hAnsi="Tahoma" w:cs="Tahoma"/>
      <w:sz w:val="16"/>
      <w:szCs w:val="16"/>
    </w:rPr>
  </w:style>
  <w:style w:type="paragraph" w:styleId="12">
    <w:name w:val="List 5"/>
    <w:basedOn w:val="1"/>
    <w:semiHidden/>
    <w:uiPriority w:val="99"/>
    <w:pPr>
      <w:ind w:left="1415" w:hanging="283"/>
    </w:pPr>
  </w:style>
  <w:style w:type="paragraph" w:styleId="13">
    <w:name w:val="List Continue"/>
    <w:basedOn w:val="1"/>
    <w:semiHidden/>
    <w:uiPriority w:val="99"/>
    <w:pPr>
      <w:ind w:left="283"/>
    </w:pPr>
  </w:style>
  <w:style w:type="paragraph" w:styleId="14">
    <w:name w:val="Body Text 2"/>
    <w:basedOn w:val="1"/>
    <w:link w:val="200"/>
    <w:semiHidden/>
    <w:uiPriority w:val="99"/>
    <w:pPr>
      <w:spacing w:line="480" w:lineRule="auto"/>
    </w:pPr>
    <w:rPr>
      <w:sz w:val="20"/>
      <w:lang w:val="zh-CN" w:eastAsia="zh-CN"/>
    </w:rPr>
  </w:style>
  <w:style w:type="paragraph" w:styleId="15">
    <w:name w:val="List Number 5"/>
    <w:basedOn w:val="1"/>
    <w:semiHidden/>
    <w:locked/>
    <w:uiPriority w:val="99"/>
    <w:pPr>
      <w:ind w:firstLine="0"/>
    </w:pPr>
  </w:style>
  <w:style w:type="paragraph" w:styleId="16">
    <w:name w:val="Normal Indent"/>
    <w:basedOn w:val="1"/>
    <w:semiHidden/>
    <w:uiPriority w:val="99"/>
    <w:pPr>
      <w:ind w:left="708"/>
    </w:pPr>
  </w:style>
  <w:style w:type="paragraph" w:styleId="17">
    <w:name w:val="envelope return"/>
    <w:basedOn w:val="1"/>
    <w:semiHidden/>
    <w:uiPriority w:val="99"/>
    <w:rPr>
      <w:rFonts w:ascii="Arial" w:hAnsi="Arial" w:cs="Arial"/>
      <w:sz w:val="20"/>
    </w:rPr>
  </w:style>
  <w:style w:type="paragraph" w:styleId="18">
    <w:name w:val="Plain Text"/>
    <w:basedOn w:val="1"/>
    <w:link w:val="206"/>
    <w:semiHidden/>
    <w:qFormat/>
    <w:uiPriority w:val="99"/>
    <w:rPr>
      <w:rFonts w:ascii="Courier New" w:hAnsi="Courier New"/>
      <w:sz w:val="20"/>
      <w:lang w:val="zh-CN" w:eastAsia="zh-CN"/>
    </w:rPr>
  </w:style>
  <w:style w:type="paragraph" w:styleId="19">
    <w:name w:val="Body Text Indent 3"/>
    <w:basedOn w:val="1"/>
    <w:link w:val="201"/>
    <w:semiHidden/>
    <w:uiPriority w:val="99"/>
    <w:pPr>
      <w:ind w:left="283"/>
    </w:pPr>
    <w:rPr>
      <w:sz w:val="16"/>
      <w:lang w:val="zh-CN" w:eastAsia="zh-CN"/>
    </w:rPr>
  </w:style>
  <w:style w:type="paragraph" w:styleId="20">
    <w:name w:val="endnote text"/>
    <w:basedOn w:val="1"/>
    <w:link w:val="344"/>
    <w:uiPriority w:val="0"/>
    <w:rPr>
      <w:sz w:val="20"/>
    </w:rPr>
  </w:style>
  <w:style w:type="paragraph" w:styleId="21">
    <w:name w:val="caption"/>
    <w:basedOn w:val="1"/>
    <w:next w:val="1"/>
    <w:link w:val="290"/>
    <w:unhideWhenUsed/>
    <w:qFormat/>
    <w:locked/>
    <w:uiPriority w:val="35"/>
    <w:pPr>
      <w:spacing w:after="200" w:line="240" w:lineRule="auto"/>
    </w:pPr>
    <w:rPr>
      <w:i/>
      <w:iCs/>
      <w:color w:val="44546A" w:themeColor="text2"/>
      <w:sz w:val="18"/>
      <w:szCs w:val="18"/>
      <w14:textFill>
        <w14:solidFill>
          <w14:schemeClr w14:val="tx2"/>
        </w14:solidFill>
      </w14:textFill>
    </w:rPr>
  </w:style>
  <w:style w:type="paragraph" w:styleId="22">
    <w:name w:val="annotation text"/>
    <w:basedOn w:val="1"/>
    <w:link w:val="197"/>
    <w:semiHidden/>
    <w:qFormat/>
    <w:uiPriority w:val="0"/>
    <w:rPr>
      <w:sz w:val="20"/>
    </w:rPr>
  </w:style>
  <w:style w:type="paragraph" w:styleId="23">
    <w:name w:val="index 1"/>
    <w:basedOn w:val="1"/>
    <w:next w:val="1"/>
    <w:semiHidden/>
    <w:uiPriority w:val="0"/>
    <w:pPr>
      <w:ind w:left="240" w:hanging="240"/>
    </w:pPr>
  </w:style>
  <w:style w:type="paragraph" w:styleId="24">
    <w:name w:val="annotation subject"/>
    <w:basedOn w:val="22"/>
    <w:next w:val="22"/>
    <w:link w:val="198"/>
    <w:semiHidden/>
    <w:qFormat/>
    <w:uiPriority w:val="0"/>
    <w:rPr>
      <w:b/>
      <w:bCs/>
    </w:rPr>
  </w:style>
  <w:style w:type="paragraph" w:styleId="25">
    <w:name w:val="Document Map"/>
    <w:basedOn w:val="1"/>
    <w:link w:val="192"/>
    <w:semiHidden/>
    <w:qFormat/>
    <w:uiPriority w:val="0"/>
    <w:pPr>
      <w:shd w:val="clear" w:color="auto" w:fill="000080"/>
    </w:pPr>
    <w:rPr>
      <w:rFonts w:ascii="Tahoma" w:hAnsi="Tahoma" w:cs="Tahoma"/>
    </w:rPr>
  </w:style>
  <w:style w:type="paragraph" w:styleId="26">
    <w:name w:val="footnote text"/>
    <w:basedOn w:val="1"/>
    <w:link w:val="199"/>
    <w:semiHidden/>
    <w:uiPriority w:val="0"/>
    <w:rPr>
      <w:rFonts w:ascii="Arial" w:hAnsi="Arial"/>
      <w:sz w:val="20"/>
    </w:rPr>
  </w:style>
  <w:style w:type="paragraph" w:styleId="27">
    <w:name w:val="toc 8"/>
    <w:basedOn w:val="1"/>
    <w:next w:val="1"/>
    <w:semiHidden/>
    <w:uiPriority w:val="0"/>
    <w:pPr>
      <w:spacing w:before="0" w:after="0"/>
      <w:ind w:left="1960"/>
      <w:jc w:val="left"/>
    </w:pPr>
    <w:rPr>
      <w:rFonts w:asciiTheme="minorHAnsi" w:hAnsiTheme="minorHAnsi" w:cstheme="minorHAnsi"/>
      <w:sz w:val="18"/>
      <w:szCs w:val="18"/>
    </w:rPr>
  </w:style>
  <w:style w:type="paragraph" w:styleId="28">
    <w:name w:val="index 2"/>
    <w:basedOn w:val="1"/>
    <w:next w:val="1"/>
    <w:semiHidden/>
    <w:uiPriority w:val="99"/>
    <w:pPr>
      <w:tabs>
        <w:tab w:val="left" w:pos="1985"/>
        <w:tab w:val="left" w:pos="2127"/>
      </w:tabs>
      <w:spacing w:line="360" w:lineRule="auto"/>
      <w:ind w:left="400" w:hanging="200"/>
    </w:pPr>
    <w:rPr>
      <w:sz w:val="20"/>
    </w:rPr>
  </w:style>
  <w:style w:type="paragraph" w:styleId="29">
    <w:name w:val="List Number 3"/>
    <w:basedOn w:val="1"/>
    <w:semiHidden/>
    <w:locked/>
    <w:uiPriority w:val="99"/>
    <w:pPr>
      <w:ind w:firstLine="0"/>
    </w:pPr>
  </w:style>
  <w:style w:type="paragraph" w:styleId="30">
    <w:name w:val="HTML Address"/>
    <w:basedOn w:val="1"/>
    <w:link w:val="210"/>
    <w:semiHidden/>
    <w:uiPriority w:val="99"/>
    <w:rPr>
      <w:i/>
      <w:sz w:val="20"/>
      <w:lang w:val="zh-CN" w:eastAsia="zh-CN"/>
    </w:rPr>
  </w:style>
  <w:style w:type="paragraph" w:styleId="31">
    <w:name w:val="index 7"/>
    <w:basedOn w:val="1"/>
    <w:next w:val="1"/>
    <w:semiHidden/>
    <w:uiPriority w:val="99"/>
    <w:pPr>
      <w:tabs>
        <w:tab w:val="left" w:pos="1985"/>
        <w:tab w:val="left" w:pos="2127"/>
      </w:tabs>
      <w:spacing w:line="360" w:lineRule="auto"/>
      <w:ind w:left="1400" w:hanging="200"/>
    </w:pPr>
    <w:rPr>
      <w:sz w:val="20"/>
    </w:rPr>
  </w:style>
  <w:style w:type="paragraph" w:styleId="32">
    <w:name w:val="index 3"/>
    <w:basedOn w:val="1"/>
    <w:next w:val="1"/>
    <w:semiHidden/>
    <w:uiPriority w:val="99"/>
    <w:pPr>
      <w:tabs>
        <w:tab w:val="left" w:pos="1985"/>
        <w:tab w:val="left" w:pos="2127"/>
      </w:tabs>
      <w:spacing w:line="360" w:lineRule="auto"/>
      <w:ind w:left="600" w:hanging="200"/>
    </w:pPr>
    <w:rPr>
      <w:sz w:val="20"/>
    </w:rPr>
  </w:style>
  <w:style w:type="paragraph" w:styleId="33">
    <w:name w:val="index 5"/>
    <w:basedOn w:val="1"/>
    <w:next w:val="1"/>
    <w:semiHidden/>
    <w:qFormat/>
    <w:uiPriority w:val="99"/>
    <w:pPr>
      <w:tabs>
        <w:tab w:val="left" w:pos="1985"/>
        <w:tab w:val="left" w:pos="2127"/>
      </w:tabs>
      <w:spacing w:line="360" w:lineRule="auto"/>
      <w:ind w:left="1000" w:hanging="200"/>
    </w:pPr>
    <w:rPr>
      <w:sz w:val="20"/>
    </w:rPr>
  </w:style>
  <w:style w:type="paragraph" w:styleId="34">
    <w:name w:val="index 4"/>
    <w:basedOn w:val="1"/>
    <w:next w:val="1"/>
    <w:semiHidden/>
    <w:uiPriority w:val="99"/>
    <w:pPr>
      <w:tabs>
        <w:tab w:val="left" w:pos="1985"/>
        <w:tab w:val="left" w:pos="2127"/>
      </w:tabs>
      <w:spacing w:line="360" w:lineRule="auto"/>
      <w:ind w:left="800" w:hanging="200"/>
    </w:pPr>
    <w:rPr>
      <w:sz w:val="20"/>
    </w:rPr>
  </w:style>
  <w:style w:type="paragraph" w:styleId="35">
    <w:name w:val="header"/>
    <w:basedOn w:val="1"/>
    <w:link w:val="155"/>
    <w:uiPriority w:val="0"/>
  </w:style>
  <w:style w:type="paragraph" w:styleId="36">
    <w:name w:val="toc 9"/>
    <w:basedOn w:val="1"/>
    <w:next w:val="1"/>
    <w:semiHidden/>
    <w:uiPriority w:val="0"/>
    <w:pPr>
      <w:spacing w:before="0" w:after="0"/>
      <w:ind w:left="2240"/>
      <w:jc w:val="left"/>
    </w:pPr>
    <w:rPr>
      <w:rFonts w:asciiTheme="minorHAnsi" w:hAnsiTheme="minorHAnsi" w:cstheme="minorHAnsi"/>
      <w:sz w:val="18"/>
      <w:szCs w:val="18"/>
    </w:rPr>
  </w:style>
  <w:style w:type="paragraph" w:styleId="37">
    <w:name w:val="toc 7"/>
    <w:basedOn w:val="1"/>
    <w:next w:val="1"/>
    <w:semiHidden/>
    <w:qFormat/>
    <w:uiPriority w:val="0"/>
    <w:pPr>
      <w:spacing w:before="0" w:after="0"/>
      <w:ind w:left="1680"/>
      <w:jc w:val="left"/>
    </w:pPr>
    <w:rPr>
      <w:rFonts w:asciiTheme="minorHAnsi" w:hAnsiTheme="minorHAnsi" w:cstheme="minorHAnsi"/>
      <w:sz w:val="18"/>
      <w:szCs w:val="18"/>
    </w:rPr>
  </w:style>
  <w:style w:type="paragraph" w:styleId="38">
    <w:name w:val="index 6"/>
    <w:basedOn w:val="1"/>
    <w:next w:val="1"/>
    <w:semiHidden/>
    <w:uiPriority w:val="99"/>
    <w:pPr>
      <w:tabs>
        <w:tab w:val="left" w:pos="1985"/>
        <w:tab w:val="left" w:pos="2127"/>
      </w:tabs>
      <w:spacing w:line="360" w:lineRule="auto"/>
      <w:ind w:left="1200" w:hanging="200"/>
    </w:pPr>
    <w:rPr>
      <w:sz w:val="20"/>
    </w:rPr>
  </w:style>
  <w:style w:type="paragraph" w:styleId="39">
    <w:name w:val="envelope address"/>
    <w:basedOn w:val="1"/>
    <w:semiHidden/>
    <w:uiPriority w:val="99"/>
    <w:pPr>
      <w:framePr w:w="7920" w:h="1980" w:hRule="exact" w:hSpace="180" w:wrap="around" w:vAnchor="margin" w:hAnchor="page" w:xAlign="center" w:yAlign="bottom"/>
      <w:ind w:left="2880"/>
    </w:pPr>
    <w:rPr>
      <w:rFonts w:ascii="Arial" w:hAnsi="Arial" w:cs="Arial"/>
    </w:rPr>
  </w:style>
  <w:style w:type="paragraph" w:styleId="40">
    <w:name w:val="index 8"/>
    <w:basedOn w:val="1"/>
    <w:next w:val="1"/>
    <w:semiHidden/>
    <w:uiPriority w:val="99"/>
    <w:pPr>
      <w:tabs>
        <w:tab w:val="left" w:pos="1985"/>
        <w:tab w:val="left" w:pos="2127"/>
      </w:tabs>
      <w:spacing w:line="360" w:lineRule="auto"/>
      <w:ind w:left="1600" w:hanging="200"/>
    </w:pPr>
    <w:rPr>
      <w:sz w:val="20"/>
    </w:rPr>
  </w:style>
  <w:style w:type="paragraph" w:styleId="41">
    <w:name w:val="Body Text"/>
    <w:basedOn w:val="1"/>
    <w:link w:val="214"/>
    <w:uiPriority w:val="0"/>
    <w:pPr>
      <w:ind w:firstLine="567"/>
    </w:pPr>
  </w:style>
  <w:style w:type="paragraph" w:styleId="42">
    <w:name w:val="index 9"/>
    <w:basedOn w:val="1"/>
    <w:next w:val="1"/>
    <w:semiHidden/>
    <w:uiPriority w:val="99"/>
    <w:pPr>
      <w:tabs>
        <w:tab w:val="left" w:pos="1985"/>
        <w:tab w:val="left" w:pos="2127"/>
      </w:tabs>
      <w:spacing w:line="360" w:lineRule="auto"/>
      <w:ind w:left="1800" w:hanging="200"/>
    </w:pPr>
    <w:rPr>
      <w:sz w:val="20"/>
    </w:rPr>
  </w:style>
  <w:style w:type="paragraph" w:styleId="43">
    <w:name w:val="List Number 4"/>
    <w:basedOn w:val="1"/>
    <w:semiHidden/>
    <w:locked/>
    <w:uiPriority w:val="99"/>
    <w:pPr>
      <w:ind w:firstLine="0"/>
    </w:pPr>
  </w:style>
  <w:style w:type="paragraph" w:styleId="44">
    <w:name w:val="index heading"/>
    <w:basedOn w:val="1"/>
    <w:next w:val="23"/>
    <w:semiHidden/>
    <w:qFormat/>
    <w:uiPriority w:val="99"/>
    <w:pPr>
      <w:tabs>
        <w:tab w:val="left" w:pos="1985"/>
        <w:tab w:val="left" w:pos="2127"/>
      </w:tabs>
      <w:spacing w:line="360" w:lineRule="auto"/>
      <w:ind w:firstLine="425"/>
    </w:pPr>
    <w:rPr>
      <w:sz w:val="20"/>
    </w:rPr>
  </w:style>
  <w:style w:type="paragraph" w:styleId="45">
    <w:name w:val="toc 1"/>
    <w:basedOn w:val="1"/>
    <w:next w:val="1"/>
    <w:uiPriority w:val="39"/>
    <w:pPr>
      <w:spacing w:before="0" w:after="0"/>
      <w:ind w:left="284" w:hanging="284"/>
      <w:jc w:val="left"/>
    </w:pPr>
    <w:rPr>
      <w:rFonts w:cstheme="minorHAnsi"/>
      <w:bCs/>
      <w:szCs w:val="20"/>
    </w:rPr>
  </w:style>
  <w:style w:type="paragraph" w:styleId="46">
    <w:name w:val="toc 6"/>
    <w:basedOn w:val="1"/>
    <w:next w:val="1"/>
    <w:semiHidden/>
    <w:qFormat/>
    <w:uiPriority w:val="0"/>
    <w:pPr>
      <w:spacing w:before="0" w:after="0"/>
      <w:ind w:left="1400"/>
      <w:jc w:val="left"/>
    </w:pPr>
    <w:rPr>
      <w:rFonts w:asciiTheme="minorHAnsi" w:hAnsiTheme="minorHAnsi" w:cstheme="minorHAnsi"/>
      <w:sz w:val="18"/>
      <w:szCs w:val="18"/>
    </w:rPr>
  </w:style>
  <w:style w:type="paragraph" w:styleId="47">
    <w:name w:val="table of figures"/>
    <w:basedOn w:val="41"/>
    <w:next w:val="1"/>
    <w:uiPriority w:val="99"/>
    <w:pPr>
      <w:tabs>
        <w:tab w:val="right" w:leader="dot" w:pos="9911"/>
      </w:tabs>
      <w:ind w:left="709" w:hanging="709"/>
      <w:jc w:val="left"/>
    </w:pPr>
  </w:style>
  <w:style w:type="paragraph" w:styleId="48">
    <w:name w:val="toc 3"/>
    <w:basedOn w:val="1"/>
    <w:next w:val="1"/>
    <w:uiPriority w:val="39"/>
    <w:pPr>
      <w:spacing w:before="0" w:after="0"/>
      <w:ind w:left="709" w:hanging="709"/>
      <w:jc w:val="left"/>
    </w:pPr>
    <w:rPr>
      <w:rFonts w:cstheme="minorHAnsi"/>
      <w:iCs/>
      <w:szCs w:val="20"/>
    </w:rPr>
  </w:style>
  <w:style w:type="paragraph" w:styleId="49">
    <w:name w:val="toc 2"/>
    <w:basedOn w:val="1"/>
    <w:next w:val="1"/>
    <w:uiPriority w:val="39"/>
    <w:pPr>
      <w:spacing w:before="0" w:after="0"/>
      <w:ind w:left="567" w:hanging="567"/>
      <w:jc w:val="left"/>
    </w:pPr>
    <w:rPr>
      <w:rFonts w:cstheme="minorHAnsi"/>
      <w:szCs w:val="20"/>
    </w:rPr>
  </w:style>
  <w:style w:type="paragraph" w:styleId="50">
    <w:name w:val="toc 4"/>
    <w:basedOn w:val="1"/>
    <w:next w:val="1"/>
    <w:qFormat/>
    <w:uiPriority w:val="39"/>
    <w:pPr>
      <w:spacing w:before="0" w:after="0"/>
      <w:ind w:left="840"/>
      <w:jc w:val="left"/>
    </w:pPr>
    <w:rPr>
      <w:rFonts w:asciiTheme="minorHAnsi" w:hAnsiTheme="minorHAnsi" w:cstheme="minorHAnsi"/>
      <w:sz w:val="18"/>
      <w:szCs w:val="18"/>
    </w:rPr>
  </w:style>
  <w:style w:type="paragraph" w:styleId="51">
    <w:name w:val="toc 5"/>
    <w:basedOn w:val="1"/>
    <w:next w:val="1"/>
    <w:semiHidden/>
    <w:uiPriority w:val="0"/>
    <w:pPr>
      <w:spacing w:before="0" w:after="0"/>
      <w:ind w:left="1120"/>
      <w:jc w:val="left"/>
    </w:pPr>
    <w:rPr>
      <w:rFonts w:asciiTheme="minorHAnsi" w:hAnsiTheme="minorHAnsi" w:cstheme="minorHAnsi"/>
      <w:sz w:val="18"/>
      <w:szCs w:val="18"/>
    </w:rPr>
  </w:style>
  <w:style w:type="paragraph" w:styleId="52">
    <w:name w:val="Note Heading"/>
    <w:basedOn w:val="1"/>
    <w:next w:val="1"/>
    <w:link w:val="213"/>
    <w:semiHidden/>
    <w:locked/>
    <w:uiPriority w:val="99"/>
    <w:rPr>
      <w:sz w:val="20"/>
      <w:lang w:val="zh-CN" w:eastAsia="zh-CN"/>
    </w:rPr>
  </w:style>
  <w:style w:type="paragraph" w:styleId="53">
    <w:name w:val="Date"/>
    <w:basedOn w:val="1"/>
    <w:next w:val="1"/>
    <w:link w:val="212"/>
    <w:semiHidden/>
    <w:uiPriority w:val="99"/>
    <w:rPr>
      <w:sz w:val="20"/>
      <w:lang w:val="zh-CN" w:eastAsia="zh-CN"/>
    </w:rPr>
  </w:style>
  <w:style w:type="paragraph" w:styleId="54">
    <w:name w:val="List Bullet 5"/>
    <w:basedOn w:val="1"/>
    <w:semiHidden/>
    <w:locked/>
    <w:uiPriority w:val="0"/>
    <w:pPr>
      <w:numPr>
        <w:ilvl w:val="0"/>
        <w:numId w:val="2"/>
      </w:numPr>
    </w:pPr>
  </w:style>
  <w:style w:type="paragraph" w:styleId="55">
    <w:name w:val="Body Text First Indent"/>
    <w:basedOn w:val="41"/>
    <w:link w:val="215"/>
    <w:semiHidden/>
    <w:uiPriority w:val="99"/>
    <w:pPr>
      <w:ind w:firstLine="210"/>
      <w:jc w:val="left"/>
    </w:pPr>
  </w:style>
  <w:style w:type="paragraph" w:styleId="56">
    <w:name w:val="Body Text First Indent 2"/>
    <w:basedOn w:val="57"/>
    <w:link w:val="216"/>
    <w:semiHidden/>
    <w:locked/>
    <w:uiPriority w:val="99"/>
    <w:pPr>
      <w:widowControl/>
      <w:spacing w:line="240" w:lineRule="auto"/>
      <w:ind w:left="283" w:firstLine="210"/>
      <w:jc w:val="left"/>
    </w:pPr>
  </w:style>
  <w:style w:type="paragraph" w:styleId="57">
    <w:name w:val="Body Text Indent"/>
    <w:basedOn w:val="1"/>
    <w:next w:val="1"/>
    <w:link w:val="189"/>
    <w:semiHidden/>
    <w:qFormat/>
    <w:uiPriority w:val="99"/>
    <w:pPr>
      <w:tabs>
        <w:tab w:val="left" w:pos="1985"/>
        <w:tab w:val="left" w:pos="2127"/>
      </w:tabs>
      <w:spacing w:line="360" w:lineRule="auto"/>
      <w:ind w:firstLine="425"/>
    </w:pPr>
    <w:rPr>
      <w:sz w:val="20"/>
      <w:lang w:val="zh-CN" w:eastAsia="zh-CN"/>
    </w:rPr>
  </w:style>
  <w:style w:type="paragraph" w:styleId="58">
    <w:name w:val="List Bullet 4"/>
    <w:basedOn w:val="1"/>
    <w:semiHidden/>
    <w:locked/>
    <w:uiPriority w:val="0"/>
    <w:pPr>
      <w:numPr>
        <w:ilvl w:val="0"/>
        <w:numId w:val="3"/>
      </w:numPr>
    </w:pPr>
  </w:style>
  <w:style w:type="paragraph" w:styleId="59">
    <w:name w:val="List Bullet"/>
    <w:basedOn w:val="1"/>
    <w:semiHidden/>
    <w:locked/>
    <w:uiPriority w:val="99"/>
    <w:pPr>
      <w:numPr>
        <w:ilvl w:val="0"/>
        <w:numId w:val="4"/>
      </w:numPr>
    </w:pPr>
  </w:style>
  <w:style w:type="paragraph" w:styleId="60">
    <w:name w:val="List Bullet 2"/>
    <w:basedOn w:val="1"/>
    <w:semiHidden/>
    <w:locked/>
    <w:uiPriority w:val="0"/>
    <w:pPr>
      <w:numPr>
        <w:ilvl w:val="0"/>
        <w:numId w:val="5"/>
      </w:numPr>
    </w:pPr>
  </w:style>
  <w:style w:type="paragraph" w:styleId="61">
    <w:name w:val="List Bullet 3"/>
    <w:basedOn w:val="1"/>
    <w:semiHidden/>
    <w:locked/>
    <w:uiPriority w:val="0"/>
    <w:pPr>
      <w:numPr>
        <w:ilvl w:val="0"/>
        <w:numId w:val="6"/>
      </w:numPr>
      <w:tabs>
        <w:tab w:val="left" w:pos="1985"/>
        <w:tab w:val="left" w:pos="2127"/>
      </w:tabs>
      <w:spacing w:line="360" w:lineRule="auto"/>
    </w:pPr>
  </w:style>
  <w:style w:type="paragraph" w:styleId="62">
    <w:name w:val="footer"/>
    <w:link w:val="161"/>
    <w:uiPriority w:val="0"/>
    <w:pPr>
      <w:tabs>
        <w:tab w:val="center" w:pos="4677"/>
        <w:tab w:val="right" w:pos="9355"/>
      </w:tabs>
    </w:pPr>
    <w:rPr>
      <w:rFonts w:ascii="Times New Roman" w:hAnsi="Times New Roman" w:eastAsia="Times New Roman" w:cs="Times New Roman"/>
      <w:sz w:val="24"/>
      <w:szCs w:val="24"/>
      <w:lang w:val="ru-RU" w:eastAsia="en-US" w:bidi="ar-SA"/>
    </w:rPr>
  </w:style>
  <w:style w:type="paragraph" w:styleId="63">
    <w:name w:val="List Number"/>
    <w:basedOn w:val="1"/>
    <w:semiHidden/>
    <w:locked/>
    <w:uiPriority w:val="99"/>
    <w:pPr>
      <w:numPr>
        <w:ilvl w:val="0"/>
        <w:numId w:val="7"/>
      </w:numPr>
    </w:pPr>
  </w:style>
  <w:style w:type="paragraph" w:styleId="64">
    <w:name w:val="List Number 2"/>
    <w:basedOn w:val="1"/>
    <w:semiHidden/>
    <w:locked/>
    <w:uiPriority w:val="0"/>
    <w:pPr>
      <w:numPr>
        <w:ilvl w:val="0"/>
        <w:numId w:val="8"/>
      </w:numPr>
    </w:pPr>
  </w:style>
  <w:style w:type="paragraph" w:styleId="65">
    <w:name w:val="List"/>
    <w:basedOn w:val="1"/>
    <w:semiHidden/>
    <w:qFormat/>
    <w:uiPriority w:val="99"/>
    <w:pPr>
      <w:ind w:left="283" w:hanging="283"/>
    </w:pPr>
  </w:style>
  <w:style w:type="paragraph" w:styleId="66">
    <w:name w:val="Normal (Web)"/>
    <w:basedOn w:val="1"/>
    <w:uiPriority w:val="0"/>
    <w:rPr>
      <w:szCs w:val="24"/>
    </w:rPr>
  </w:style>
  <w:style w:type="paragraph" w:styleId="67">
    <w:name w:val="Body Text 3"/>
    <w:basedOn w:val="1"/>
    <w:link w:val="194"/>
    <w:uiPriority w:val="0"/>
    <w:rPr>
      <w:sz w:val="16"/>
      <w:szCs w:val="16"/>
    </w:rPr>
  </w:style>
  <w:style w:type="paragraph" w:styleId="68">
    <w:name w:val="Body Text Indent 2"/>
    <w:basedOn w:val="1"/>
    <w:link w:val="190"/>
    <w:semiHidden/>
    <w:uiPriority w:val="99"/>
    <w:pPr>
      <w:tabs>
        <w:tab w:val="left" w:pos="1985"/>
        <w:tab w:val="left" w:pos="2127"/>
      </w:tabs>
      <w:spacing w:line="360" w:lineRule="auto"/>
      <w:ind w:firstLine="425"/>
    </w:pPr>
    <w:rPr>
      <w:sz w:val="20"/>
      <w:lang w:val="zh-CN" w:eastAsia="zh-CN"/>
    </w:rPr>
  </w:style>
  <w:style w:type="paragraph" w:styleId="69">
    <w:name w:val="Signature"/>
    <w:basedOn w:val="1"/>
    <w:link w:val="209"/>
    <w:semiHidden/>
    <w:uiPriority w:val="99"/>
    <w:pPr>
      <w:ind w:left="4252"/>
    </w:pPr>
    <w:rPr>
      <w:sz w:val="20"/>
      <w:lang w:val="zh-CN" w:eastAsia="zh-CN"/>
    </w:rPr>
  </w:style>
  <w:style w:type="paragraph" w:styleId="70">
    <w:name w:val="Salutation"/>
    <w:basedOn w:val="1"/>
    <w:next w:val="1"/>
    <w:link w:val="203"/>
    <w:semiHidden/>
    <w:uiPriority w:val="99"/>
    <w:rPr>
      <w:sz w:val="20"/>
      <w:lang w:val="zh-CN" w:eastAsia="zh-CN"/>
    </w:rPr>
  </w:style>
  <w:style w:type="paragraph" w:styleId="71">
    <w:name w:val="List Continue 2"/>
    <w:basedOn w:val="1"/>
    <w:semiHidden/>
    <w:uiPriority w:val="99"/>
    <w:pPr>
      <w:ind w:left="566"/>
    </w:pPr>
  </w:style>
  <w:style w:type="paragraph" w:styleId="72">
    <w:name w:val="List Continue 3"/>
    <w:basedOn w:val="1"/>
    <w:semiHidden/>
    <w:qFormat/>
    <w:uiPriority w:val="99"/>
    <w:pPr>
      <w:ind w:left="849"/>
    </w:pPr>
  </w:style>
  <w:style w:type="paragraph" w:styleId="73">
    <w:name w:val="List Continue 4"/>
    <w:basedOn w:val="1"/>
    <w:semiHidden/>
    <w:uiPriority w:val="99"/>
    <w:pPr>
      <w:ind w:left="1132"/>
    </w:pPr>
  </w:style>
  <w:style w:type="paragraph" w:styleId="74">
    <w:name w:val="List Continue 5"/>
    <w:basedOn w:val="1"/>
    <w:semiHidden/>
    <w:uiPriority w:val="99"/>
    <w:pPr>
      <w:ind w:left="1415"/>
    </w:pPr>
  </w:style>
  <w:style w:type="paragraph" w:styleId="75">
    <w:name w:val="List 2"/>
    <w:basedOn w:val="1"/>
    <w:semiHidden/>
    <w:uiPriority w:val="99"/>
    <w:pPr>
      <w:ind w:left="566" w:hanging="283"/>
    </w:pPr>
  </w:style>
  <w:style w:type="paragraph" w:styleId="76">
    <w:name w:val="List 3"/>
    <w:basedOn w:val="1"/>
    <w:semiHidden/>
    <w:qFormat/>
    <w:uiPriority w:val="99"/>
    <w:pPr>
      <w:ind w:left="849" w:hanging="283"/>
    </w:pPr>
  </w:style>
  <w:style w:type="paragraph" w:styleId="77">
    <w:name w:val="List 4"/>
    <w:basedOn w:val="1"/>
    <w:semiHidden/>
    <w:uiPriority w:val="99"/>
    <w:pPr>
      <w:ind w:left="1132" w:hanging="283"/>
    </w:pPr>
  </w:style>
  <w:style w:type="paragraph" w:styleId="78">
    <w:name w:val="HTML Preformatted"/>
    <w:basedOn w:val="1"/>
    <w:link w:val="204"/>
    <w:uiPriority w:val="0"/>
    <w:rPr>
      <w:rFonts w:ascii="Courier New" w:hAnsi="Courier New"/>
      <w:sz w:val="20"/>
      <w:lang w:val="zh-CN" w:eastAsia="zh-CN"/>
    </w:rPr>
  </w:style>
  <w:style w:type="paragraph" w:styleId="79">
    <w:name w:val="Block Text"/>
    <w:basedOn w:val="1"/>
    <w:semiHidden/>
    <w:uiPriority w:val="99"/>
    <w:pPr>
      <w:ind w:left="1440" w:right="1440"/>
    </w:pPr>
  </w:style>
  <w:style w:type="paragraph" w:styleId="80">
    <w:name w:val="Message Header"/>
    <w:basedOn w:val="1"/>
    <w:link w:val="207"/>
    <w:semiHidden/>
    <w:qFormat/>
    <w:uiPriority w:val="99"/>
    <w:pPr>
      <w:pBdr>
        <w:top w:val="single" w:color="auto" w:sz="6" w:space="1"/>
        <w:left w:val="single" w:color="auto" w:sz="6" w:space="1"/>
        <w:bottom w:val="single" w:color="auto" w:sz="6" w:space="1"/>
        <w:right w:val="single" w:color="auto" w:sz="6" w:space="1"/>
      </w:pBdr>
      <w:shd w:val="pct20" w:color="auto" w:fill="auto"/>
      <w:ind w:left="1134" w:hanging="1134"/>
    </w:pPr>
    <w:rPr>
      <w:rFonts w:ascii="Cambria" w:hAnsi="Cambria"/>
      <w:sz w:val="24"/>
      <w:lang w:val="zh-CN" w:eastAsia="zh-CN"/>
    </w:rPr>
  </w:style>
  <w:style w:type="paragraph" w:styleId="81">
    <w:name w:val="E-mail Signature"/>
    <w:basedOn w:val="1"/>
    <w:link w:val="208"/>
    <w:semiHidden/>
    <w:uiPriority w:val="99"/>
    <w:rPr>
      <w:sz w:val="20"/>
      <w:lang w:val="zh-CN" w:eastAsia="zh-CN"/>
    </w:rPr>
  </w:style>
  <w:style w:type="character" w:styleId="83">
    <w:name w:val="HTML Sample"/>
    <w:semiHidden/>
    <w:uiPriority w:val="99"/>
    <w:rPr>
      <w:rFonts w:ascii="Courier New" w:hAnsi="Courier New" w:cs="Times New Roman"/>
    </w:rPr>
  </w:style>
  <w:style w:type="character" w:styleId="84">
    <w:name w:val="FollowedHyperlink"/>
    <w:uiPriority w:val="0"/>
    <w:rPr>
      <w:color w:val="800080"/>
      <w:u w:val="single"/>
    </w:rPr>
  </w:style>
  <w:style w:type="character" w:styleId="85">
    <w:name w:val="footnote reference"/>
    <w:qFormat/>
    <w:uiPriority w:val="0"/>
    <w:rPr>
      <w:vertAlign w:val="superscript"/>
    </w:rPr>
  </w:style>
  <w:style w:type="character" w:styleId="86">
    <w:name w:val="annotation reference"/>
    <w:semiHidden/>
    <w:uiPriority w:val="99"/>
    <w:rPr>
      <w:sz w:val="16"/>
      <w:szCs w:val="16"/>
    </w:rPr>
  </w:style>
  <w:style w:type="character" w:styleId="87">
    <w:name w:val="endnote reference"/>
    <w:uiPriority w:val="0"/>
    <w:rPr>
      <w:vertAlign w:val="superscript"/>
    </w:rPr>
  </w:style>
  <w:style w:type="character" w:styleId="88">
    <w:name w:val="HTML Acronym"/>
    <w:semiHidden/>
    <w:uiPriority w:val="99"/>
    <w:rPr>
      <w:rFonts w:cs="Times New Roman"/>
    </w:rPr>
  </w:style>
  <w:style w:type="character" w:styleId="89">
    <w:name w:val="Emphasis"/>
    <w:qFormat/>
    <w:locked/>
    <w:uiPriority w:val="20"/>
    <w:rPr>
      <w:i/>
      <w:iCs/>
    </w:rPr>
  </w:style>
  <w:style w:type="character" w:styleId="90">
    <w:name w:val="Hyperlink"/>
    <w:uiPriority w:val="99"/>
    <w:rPr>
      <w:color w:val="0000FF"/>
      <w:u w:val="single"/>
    </w:rPr>
  </w:style>
  <w:style w:type="character" w:styleId="91">
    <w:name w:val="HTML Keyboard"/>
    <w:semiHidden/>
    <w:uiPriority w:val="99"/>
    <w:rPr>
      <w:rFonts w:ascii="Courier New" w:hAnsi="Courier New" w:cs="Times New Roman"/>
      <w:sz w:val="20"/>
    </w:rPr>
  </w:style>
  <w:style w:type="character" w:styleId="92">
    <w:name w:val="HTML Code"/>
    <w:semiHidden/>
    <w:uiPriority w:val="99"/>
    <w:rPr>
      <w:rFonts w:ascii="Courier New" w:hAnsi="Courier New" w:cs="Times New Roman"/>
      <w:sz w:val="20"/>
    </w:rPr>
  </w:style>
  <w:style w:type="character" w:styleId="93">
    <w:name w:val="page number"/>
    <w:uiPriority w:val="0"/>
    <w:rPr>
      <w:iCs/>
      <w:sz w:val="28"/>
    </w:rPr>
  </w:style>
  <w:style w:type="character" w:styleId="94">
    <w:name w:val="line number"/>
    <w:semiHidden/>
    <w:uiPriority w:val="99"/>
    <w:rPr>
      <w:rFonts w:cs="Times New Roman"/>
    </w:rPr>
  </w:style>
  <w:style w:type="character" w:styleId="95">
    <w:name w:val="HTML Definition"/>
    <w:semiHidden/>
    <w:uiPriority w:val="99"/>
    <w:rPr>
      <w:rFonts w:cs="Times New Roman"/>
      <w:i/>
    </w:rPr>
  </w:style>
  <w:style w:type="character" w:styleId="96">
    <w:name w:val="HTML Variable"/>
    <w:semiHidden/>
    <w:uiPriority w:val="99"/>
    <w:rPr>
      <w:rFonts w:cs="Times New Roman"/>
      <w:i/>
    </w:rPr>
  </w:style>
  <w:style w:type="character" w:styleId="97">
    <w:name w:val="HTML Typewriter"/>
    <w:semiHidden/>
    <w:uiPriority w:val="99"/>
    <w:rPr>
      <w:rFonts w:ascii="Courier New" w:hAnsi="Courier New" w:cs="Times New Roman"/>
      <w:sz w:val="20"/>
    </w:rPr>
  </w:style>
  <w:style w:type="character" w:styleId="98">
    <w:name w:val="Strong"/>
    <w:basedOn w:val="82"/>
    <w:locked/>
    <w:uiPriority w:val="22"/>
    <w:rPr>
      <w:b/>
      <w:bCs/>
    </w:rPr>
  </w:style>
  <w:style w:type="character" w:styleId="99">
    <w:name w:val="HTML Cite"/>
    <w:semiHidden/>
    <w:uiPriority w:val="99"/>
    <w:rPr>
      <w:rFonts w:cs="Times New Roman"/>
      <w:i/>
    </w:rPr>
  </w:style>
  <w:style w:type="table" w:styleId="101">
    <w:name w:val="Table Colorful 2"/>
    <w:basedOn w:val="100"/>
    <w:semiHidden/>
    <w:qFormat/>
    <w:locked/>
    <w:uiPriority w:val="99"/>
    <w:tblPr>
      <w:tblBorders>
        <w:bottom w:val="single" w:color="000000" w:sz="12" w:space="0"/>
      </w:tblBorders>
      <w:tblLayout w:type="fixed"/>
    </w:tblPr>
    <w:tcPr>
      <w:shd w:val="pct20" w:color="FFFF00" w:fill="FFFFFF"/>
    </w:tcPr>
    <w:tblStylePr w:type="firstRow">
      <w:rPr>
        <w:rFonts w:cs="Times New Roman"/>
        <w:b/>
        <w:bCs/>
        <w:i/>
        <w:iCs/>
        <w:color w:val="FFFFFF"/>
      </w:rPr>
      <w:tblPr>
        <w:tblLayout w:type="fixed"/>
      </w:tblPr>
      <w:tcPr>
        <w:tcBorders>
          <w:bottom w:val="single" w:color="000000" w:sz="12" w:space="0"/>
          <w:tl2br w:val="nil"/>
          <w:tr2bl w:val="nil"/>
        </w:tcBorders>
        <w:shd w:val="solid" w:color="800000" w:fill="FFFFFF"/>
      </w:tcPr>
    </w:tblStylePr>
    <w:tblStylePr w:type="firstCol">
      <w:rPr>
        <w:rFonts w:cs="Times New Roman"/>
        <w:b/>
        <w:bCs/>
        <w:i/>
        <w:iCs/>
      </w:rPr>
      <w:tblPr>
        <w:tblLayout w:type="fixed"/>
      </w:tblPr>
      <w:tcPr>
        <w:tcBorders>
          <w:tl2br w:val="nil"/>
          <w:tr2bl w:val="nil"/>
        </w:tcBorders>
      </w:tcPr>
    </w:tblStylePr>
    <w:tblStylePr w:type="lastCol">
      <w:rPr>
        <w:rFonts w:cs="Times New Roman"/>
      </w:rPr>
      <w:tblPr>
        <w:tblLayout w:type="fixed"/>
      </w:tblPr>
      <w:tcPr>
        <w:tcBorders>
          <w:tl2br w:val="nil"/>
          <w:tr2bl w:val="nil"/>
        </w:tcBorders>
        <w:shd w:val="solid" w:color="C0C0C0" w:fill="FFFFFF"/>
      </w:tcPr>
    </w:tblStylePr>
    <w:tblStylePr w:type="swCell">
      <w:rPr>
        <w:rFonts w:cs="Times New Roman"/>
        <w:b/>
        <w:bCs/>
        <w:i w:val="0"/>
        <w:iCs w:val="0"/>
      </w:rPr>
      <w:tblPr>
        <w:tblLayout w:type="fixed"/>
      </w:tblPr>
      <w:tcPr>
        <w:tcBorders>
          <w:tl2br w:val="nil"/>
          <w:tr2bl w:val="nil"/>
        </w:tcBorders>
      </w:tcPr>
    </w:tblStylePr>
  </w:style>
  <w:style w:type="table" w:styleId="102">
    <w:name w:val="Table Grid 2"/>
    <w:basedOn w:val="100"/>
    <w:semiHidden/>
    <w:qFormat/>
    <w:locked/>
    <w:uiPriority w:val="99"/>
    <w:tblPr>
      <w:tblBorders>
        <w:insideH w:val="single" w:color="000000" w:sz="6" w:space="0"/>
        <w:insideV w:val="single" w:color="000000" w:sz="6" w:space="0"/>
      </w:tblBorders>
      <w:tblLayout w:type="fixed"/>
    </w:tblPr>
    <w:tblStylePr w:type="firstRow">
      <w:rPr>
        <w:rFonts w:cs="Times New Roman"/>
        <w:b/>
        <w:bCs/>
      </w:rPr>
      <w:tblPr>
        <w:tblLayout w:type="fixed"/>
      </w:tblPr>
      <w:tcPr>
        <w:tcBorders>
          <w:tl2br w:val="nil"/>
          <w:tr2bl w:val="nil"/>
        </w:tcBorders>
      </w:tcPr>
    </w:tblStylePr>
    <w:tblStylePr w:type="lastRow">
      <w:rPr>
        <w:rFonts w:cs="Times New Roman"/>
        <w:b/>
        <w:bCs/>
      </w:rPr>
      <w:tblPr>
        <w:tblLayout w:type="fixed"/>
      </w:tblPr>
      <w:tcPr>
        <w:tcBorders>
          <w:top w:val="single" w:color="000000" w:sz="6" w:space="0"/>
          <w:tl2br w:val="nil"/>
          <w:tr2bl w:val="nil"/>
        </w:tcBorders>
      </w:tcPr>
    </w:tblStylePr>
    <w:tblStylePr w:type="firstCol">
      <w:rPr>
        <w:rFonts w:cs="Times New Roman"/>
        <w:b/>
        <w:bCs/>
      </w:rPr>
      <w:tblPr>
        <w:tblLayout w:type="fixed"/>
      </w:tblPr>
      <w:tcPr>
        <w:tcBorders>
          <w:tl2br w:val="nil"/>
          <w:tr2bl w:val="nil"/>
        </w:tcBorders>
      </w:tcPr>
    </w:tblStylePr>
    <w:tblStylePr w:type="lastCol">
      <w:rPr>
        <w:rFonts w:cs="Times New Roman"/>
        <w:b/>
        <w:bCs/>
      </w:rPr>
      <w:tblPr>
        <w:tblLayout w:type="fixed"/>
      </w:tblPr>
      <w:tcPr>
        <w:tcBorders>
          <w:tl2br w:val="nil"/>
          <w:tr2bl w:val="nil"/>
        </w:tcBorders>
      </w:tcPr>
    </w:tblStylePr>
  </w:style>
  <w:style w:type="table" w:styleId="103">
    <w:name w:val="Table Subtle 1"/>
    <w:basedOn w:val="100"/>
    <w:semiHidden/>
    <w:locked/>
    <w:uiPriority w:val="99"/>
    <w:tblPr>
      <w:tblStyleRowBandSize w:val="1"/>
      <w:tblLayout w:type="fixed"/>
    </w:tblPr>
    <w:tblStylePr w:type="firstRow">
      <w:rPr>
        <w:rFonts w:cs="Times New Roman"/>
      </w:rPr>
      <w:tblPr>
        <w:tblLayout w:type="fixed"/>
      </w:tblPr>
      <w:tcPr>
        <w:tcBorders>
          <w:top w:val="single" w:color="000000" w:sz="6" w:space="0"/>
          <w:bottom w:val="single" w:color="000000" w:sz="12" w:space="0"/>
          <w:tl2br w:val="nil"/>
          <w:tr2bl w:val="nil"/>
        </w:tcBorders>
      </w:tcPr>
    </w:tblStylePr>
    <w:tblStylePr w:type="lastRow">
      <w:rPr>
        <w:rFonts w:cs="Times New Roman"/>
      </w:rPr>
      <w:tblPr>
        <w:tblLayout w:type="fixed"/>
      </w:tblPr>
      <w:tcPr>
        <w:tcBorders>
          <w:top w:val="single" w:color="000000" w:sz="12" w:space="0"/>
          <w:tl2br w:val="nil"/>
          <w:tr2bl w:val="nil"/>
        </w:tcBorders>
        <w:shd w:val="pct25" w:color="800080" w:fill="FFFFFF"/>
      </w:tcPr>
    </w:tblStylePr>
    <w:tblStylePr w:type="firstCol">
      <w:rPr>
        <w:rFonts w:cs="Times New Roman"/>
      </w:rPr>
      <w:tblPr>
        <w:tblLayout w:type="fixed"/>
      </w:tblPr>
      <w:tcPr>
        <w:tcBorders>
          <w:right w:val="single" w:color="000000" w:sz="12" w:space="0"/>
          <w:tl2br w:val="nil"/>
          <w:tr2bl w:val="nil"/>
        </w:tcBorders>
      </w:tcPr>
    </w:tblStylePr>
    <w:tblStylePr w:type="lastCol">
      <w:rPr>
        <w:rFonts w:cs="Times New Roman"/>
      </w:rPr>
      <w:tblPr>
        <w:tblLayout w:type="fixed"/>
      </w:tblPr>
      <w:tcPr>
        <w:tcBorders>
          <w:left w:val="single" w:color="000000" w:sz="12" w:space="0"/>
          <w:tl2br w:val="nil"/>
          <w:tr2bl w:val="nil"/>
        </w:tcBorders>
      </w:tcPr>
    </w:tblStylePr>
    <w:tblStylePr w:type="band1Horz">
      <w:rPr>
        <w:rFonts w:cs="Times New Roman"/>
      </w:rPr>
      <w:tblPr>
        <w:tblLayout w:type="fixed"/>
      </w:tblPr>
      <w:tcPr>
        <w:tcBorders>
          <w:bottom w:val="single" w:color="000000" w:sz="6" w:space="0"/>
          <w:tl2br w:val="nil"/>
          <w:tr2bl w:val="nil"/>
        </w:tcBorders>
        <w:shd w:val="pct25" w:color="808000" w:fill="FFFFFF"/>
      </w:tcPr>
    </w:tblStylePr>
    <w:tblStylePr w:type="neCell">
      <w:rPr>
        <w:rFonts w:cs="Times New Roman"/>
        <w:b/>
        <w:bCs/>
      </w:rPr>
      <w:tblPr>
        <w:tblLayout w:type="fixed"/>
      </w:tblPr>
      <w:tcPr>
        <w:tcBorders>
          <w:tl2br w:val="nil"/>
          <w:tr2bl w:val="nil"/>
        </w:tcBorders>
      </w:tcPr>
    </w:tblStylePr>
    <w:tblStylePr w:type="swCell">
      <w:rPr>
        <w:rFonts w:cs="Times New Roman"/>
        <w:b/>
        <w:bCs/>
      </w:rPr>
      <w:tblPr>
        <w:tblLayout w:type="fixed"/>
      </w:tblPr>
      <w:tcPr>
        <w:tcBorders>
          <w:tl2br w:val="nil"/>
          <w:tr2bl w:val="nil"/>
        </w:tcBorders>
      </w:tcPr>
    </w:tblStylePr>
  </w:style>
  <w:style w:type="table" w:styleId="104">
    <w:name w:val="Table Theme"/>
    <w:basedOn w:val="100"/>
    <w:semiHidden/>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05">
    <w:name w:val="Table Web 3"/>
    <w:basedOn w:val="100"/>
    <w:semiHidden/>
    <w:locked/>
    <w:uiPriority w:val="99"/>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blStylePr w:type="firstRow">
      <w:rPr>
        <w:rFonts w:cs="Times New Roman"/>
        <w:color w:val="auto"/>
      </w:rPr>
      <w:tblPr>
        <w:tblLayout w:type="fixed"/>
      </w:tblPr>
      <w:tcPr>
        <w:tcBorders>
          <w:tl2br w:val="nil"/>
          <w:tr2bl w:val="nil"/>
        </w:tcBorders>
      </w:tcPr>
    </w:tblStylePr>
  </w:style>
  <w:style w:type="table" w:styleId="106">
    <w:name w:val="Table Grid 6"/>
    <w:basedOn w:val="100"/>
    <w:semiHidden/>
    <w:locked/>
    <w:uiPriority w:val="99"/>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Pr>
    <w:tblStylePr w:type="firstRow">
      <w:rPr>
        <w:rFonts w:cs="Times New Roman"/>
        <w:b/>
        <w:bCs/>
      </w:rPr>
      <w:tblPr>
        <w:tblLayout w:type="fixed"/>
      </w:tblPr>
      <w:tcPr>
        <w:tcBorders>
          <w:bottom w:val="single" w:color="000000" w:sz="6" w:space="0"/>
          <w:tl2br w:val="nil"/>
          <w:tr2bl w:val="nil"/>
        </w:tcBorders>
      </w:tcPr>
    </w:tblStylePr>
    <w:tblStylePr w:type="lastRow">
      <w:rPr>
        <w:rFonts w:cs="Times New Roman"/>
        <w:color w:val="auto"/>
      </w:rPr>
      <w:tblPr>
        <w:tblLayout w:type="fixed"/>
      </w:tblPr>
      <w:tcPr>
        <w:tcBorders>
          <w:top w:val="single" w:color="000000" w:sz="6" w:space="0"/>
          <w:tl2br w:val="nil"/>
          <w:tr2bl w:val="nil"/>
        </w:tcBorders>
      </w:tcPr>
    </w:tblStylePr>
    <w:tblStylePr w:type="firstCol">
      <w:rPr>
        <w:rFonts w:cs="Times New Roman"/>
        <w:b/>
        <w:bCs/>
      </w:rPr>
      <w:tblPr>
        <w:tblLayout w:type="fixed"/>
      </w:tblPr>
      <w:tcPr>
        <w:tcBorders>
          <w:tl2br w:val="nil"/>
          <w:tr2bl w:val="nil"/>
        </w:tcBorders>
      </w:tcPr>
    </w:tblStylePr>
    <w:tblStylePr w:type="nwCell">
      <w:rPr>
        <w:rFonts w:cs="Times New Roman"/>
      </w:rPr>
      <w:tblPr>
        <w:tblLayout w:type="fixed"/>
      </w:tblPr>
      <w:tcPr>
        <w:tcBorders>
          <w:tl2br w:val="single" w:color="000000" w:sz="6" w:space="0"/>
          <w:tr2bl w:val="nil"/>
        </w:tcBorders>
      </w:tcPr>
    </w:tblStylePr>
  </w:style>
  <w:style w:type="table" w:styleId="107">
    <w:name w:val="Table Simple 1"/>
    <w:basedOn w:val="100"/>
    <w:semiHidden/>
    <w:locked/>
    <w:uiPriority w:val="99"/>
    <w:tblPr>
      <w:tblBorders>
        <w:top w:val="single" w:color="008000" w:sz="12" w:space="0"/>
        <w:bottom w:val="single" w:color="008000" w:sz="12" w:space="0"/>
      </w:tblBorders>
      <w:tblLayout w:type="fixed"/>
    </w:tblPr>
    <w:tblStylePr w:type="firstRow">
      <w:rPr>
        <w:rFonts w:cs="Times New Roman"/>
      </w:rPr>
      <w:tblPr>
        <w:tblLayout w:type="fixed"/>
      </w:tblPr>
      <w:tcPr>
        <w:tcBorders>
          <w:bottom w:val="single" w:color="008000" w:sz="6" w:space="0"/>
          <w:tl2br w:val="nil"/>
          <w:tr2bl w:val="nil"/>
        </w:tcBorders>
      </w:tcPr>
    </w:tblStylePr>
    <w:tblStylePr w:type="lastRow">
      <w:rPr>
        <w:rFonts w:cs="Times New Roman"/>
      </w:rPr>
      <w:tblPr>
        <w:tblLayout w:type="fixed"/>
      </w:tblPr>
      <w:tcPr>
        <w:tcBorders>
          <w:top w:val="single" w:color="008000" w:sz="6" w:space="0"/>
          <w:tl2br w:val="nil"/>
          <w:tr2bl w:val="nil"/>
        </w:tcBorders>
      </w:tcPr>
    </w:tblStylePr>
  </w:style>
  <w:style w:type="table" w:styleId="108">
    <w:name w:val="Table Grid 1"/>
    <w:basedOn w:val="100"/>
    <w:semiHidden/>
    <w:qFormat/>
    <w:lock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blStylePr w:type="lastRow">
      <w:rPr>
        <w:rFonts w:cs="Times New Roman"/>
        <w:i/>
        <w:iCs/>
      </w:rPr>
      <w:tblPr>
        <w:tblLayout w:type="fixed"/>
      </w:tblPr>
      <w:tcPr>
        <w:tcBorders>
          <w:tl2br w:val="nil"/>
          <w:tr2bl w:val="nil"/>
        </w:tcBorders>
      </w:tcPr>
    </w:tblStylePr>
    <w:tblStylePr w:type="lastCol">
      <w:rPr>
        <w:rFonts w:cs="Times New Roman"/>
        <w:i/>
        <w:iCs/>
      </w:rPr>
      <w:tblPr>
        <w:tblLayout w:type="fixed"/>
      </w:tblPr>
      <w:tcPr>
        <w:tcBorders>
          <w:tl2br w:val="nil"/>
          <w:tr2bl w:val="nil"/>
        </w:tcBorders>
      </w:tcPr>
    </w:tblStylePr>
  </w:style>
  <w:style w:type="table" w:styleId="109">
    <w:name w:val="Table 3D effects 2"/>
    <w:basedOn w:val="100"/>
    <w:semiHidden/>
    <w:locked/>
    <w:uiPriority w:val="99"/>
    <w:tblPr>
      <w:tblStyleRowBandSize w:val="1"/>
      <w:tblLayout w:type="fixed"/>
    </w:tblPr>
    <w:tcPr>
      <w:shd w:val="solid" w:color="C0C0C0" w:fill="FFFFFF"/>
    </w:tcPr>
    <w:tblStylePr w:type="firstRow">
      <w:rPr>
        <w:rFonts w:cs="Times New Roman"/>
        <w:b/>
        <w:bCs/>
      </w:rPr>
      <w:tblPr>
        <w:tblLayout w:type="fixed"/>
      </w:tblPr>
      <w:tcPr>
        <w:tcBorders>
          <w:tl2br w:val="nil"/>
          <w:tr2bl w:val="nil"/>
        </w:tcBorders>
      </w:tcPr>
    </w:tblStylePr>
    <w:tblStylePr w:type="firstCol">
      <w:rPr>
        <w:rFonts w:cs="Times New Roman"/>
      </w:rPr>
      <w:tblPr>
        <w:tblLayout w:type="fixed"/>
      </w:tblPr>
      <w:tcPr>
        <w:tcBorders>
          <w:top w:val="nil"/>
          <w:bottom w:val="nil"/>
          <w:right w:val="single" w:color="808080" w:sz="6" w:space="0"/>
          <w:tl2br w:val="nil"/>
          <w:tr2bl w:val="nil"/>
        </w:tcBorders>
      </w:tcPr>
    </w:tblStylePr>
    <w:tblStylePr w:type="lastCol">
      <w:rPr>
        <w:rFonts w:cs="Times New Roman"/>
      </w:rPr>
      <w:tblPr>
        <w:tblLayout w:type="fixed"/>
      </w:tblPr>
      <w:tcPr>
        <w:tcBorders>
          <w:right w:val="single" w:color="FFFFFF" w:sz="6" w:space="0"/>
          <w:tl2br w:val="nil"/>
          <w:tr2bl w:val="nil"/>
        </w:tcBorders>
      </w:tcPr>
    </w:tblStylePr>
    <w:tblStylePr w:type="band1Horz">
      <w:rPr>
        <w:rFonts w:cs="Times New Roman"/>
      </w:rPr>
      <w:tblPr>
        <w:tblLayout w:type="fixed"/>
      </w:tblPr>
      <w:tcPr>
        <w:tcBorders>
          <w:top w:val="single" w:color="808080" w:sz="6" w:space="0"/>
          <w:bottom w:val="single" w:color="FFFFFF" w:sz="6" w:space="0"/>
          <w:tl2br w:val="nil"/>
          <w:tr2bl w:val="nil"/>
        </w:tcBorders>
      </w:tcPr>
    </w:tblStylePr>
    <w:tblStylePr w:type="swCell">
      <w:rPr>
        <w:rFonts w:cs="Times New Roman"/>
        <w:b/>
        <w:bCs/>
      </w:rPr>
      <w:tblPr>
        <w:tblLayout w:type="fixed"/>
      </w:tblPr>
      <w:tcPr>
        <w:tcBorders>
          <w:tl2br w:val="nil"/>
          <w:tr2bl w:val="nil"/>
        </w:tcBorders>
      </w:tcPr>
    </w:tblStylePr>
  </w:style>
  <w:style w:type="table" w:styleId="110">
    <w:name w:val="Table List 5"/>
    <w:basedOn w:val="100"/>
    <w:semiHidden/>
    <w:locked/>
    <w:uiPriority w:val="99"/>
    <w:tblPr>
      <w:tblBorders>
        <w:top w:val="single" w:color="000000" w:sz="6" w:space="0"/>
        <w:left w:val="single" w:color="000000" w:sz="6" w:space="0"/>
        <w:bottom w:val="single" w:color="000000" w:sz="6" w:space="0"/>
        <w:right w:val="single" w:color="000000" w:sz="6" w:space="0"/>
        <w:insideH w:val="single" w:color="000000" w:sz="6" w:space="0"/>
      </w:tblBorders>
      <w:tblLayout w:type="fixed"/>
    </w:tblPr>
    <w:tblStylePr w:type="firstRow">
      <w:rPr>
        <w:rFonts w:cs="Times New Roman"/>
        <w:b/>
        <w:bCs/>
      </w:rPr>
      <w:tblPr>
        <w:tblLayout w:type="fixed"/>
      </w:tblPr>
      <w:tcPr>
        <w:tcBorders>
          <w:bottom w:val="single" w:color="000000" w:sz="12" w:space="0"/>
          <w:tl2br w:val="nil"/>
          <w:tr2bl w:val="nil"/>
        </w:tcBorders>
      </w:tcPr>
    </w:tblStylePr>
    <w:tblStylePr w:type="firstCol">
      <w:rPr>
        <w:rFonts w:cs="Times New Roman"/>
        <w:b/>
        <w:bCs/>
      </w:rPr>
      <w:tblPr>
        <w:tblLayout w:type="fixed"/>
      </w:tblPr>
      <w:tcPr>
        <w:tcBorders>
          <w:tl2br w:val="nil"/>
          <w:tr2bl w:val="nil"/>
        </w:tcBorders>
      </w:tcPr>
    </w:tblStylePr>
  </w:style>
  <w:style w:type="table" w:styleId="111">
    <w:name w:val="Table Classic 4"/>
    <w:basedOn w:val="100"/>
    <w:semiHidden/>
    <w:locked/>
    <w:uiPriority w:val="99"/>
    <w:tblPr>
      <w:tblBorders>
        <w:top w:val="single" w:color="000000" w:sz="12" w:space="0"/>
        <w:left w:val="single" w:color="000000" w:sz="6" w:space="0"/>
        <w:bottom w:val="single" w:color="000000" w:sz="12" w:space="0"/>
        <w:right w:val="single" w:color="000000" w:sz="6" w:space="0"/>
      </w:tblBorders>
      <w:tblLayout w:type="fixed"/>
    </w:tblPr>
    <w:tblStylePr w:type="firstRow">
      <w:rPr>
        <w:rFonts w:cs="Times New Roman"/>
        <w:b/>
        <w:bCs/>
        <w:i/>
        <w:iCs/>
        <w:color w:val="FFFFFF"/>
      </w:rPr>
      <w:tblPr>
        <w:tblLayout w:type="fixed"/>
      </w:tblPr>
      <w:tcPr>
        <w:tcBorders>
          <w:bottom w:val="single" w:color="000000" w:sz="6" w:space="0"/>
          <w:tl2br w:val="nil"/>
          <w:tr2bl w:val="nil"/>
        </w:tcBorders>
        <w:shd w:val="pct50" w:color="000080" w:fill="FFFFFF"/>
      </w:tcPr>
    </w:tblStylePr>
    <w:tblStylePr w:type="lastRow">
      <w:rPr>
        <w:rFonts w:cs="Times New Roman"/>
        <w:color w:val="000080"/>
      </w:rPr>
      <w:tblPr>
        <w:tblLayout w:type="fixed"/>
      </w:tblPr>
      <w:tcPr>
        <w:tcBorders>
          <w:bottom w:val="single" w:color="000000" w:sz="6" w:space="0"/>
          <w:tl2br w:val="nil"/>
          <w:tr2bl w:val="nil"/>
        </w:tcBorders>
        <w:shd w:val="pct50" w:color="000000" w:fill="FFFFFF"/>
      </w:tcPr>
    </w:tblStylePr>
    <w:tblStylePr w:type="firstCol">
      <w:rPr>
        <w:rFonts w:cs="Times New Roman"/>
        <w:b/>
        <w:bCs/>
      </w:rPr>
      <w:tblPr>
        <w:tblLayout w:type="fixed"/>
      </w:tblPr>
      <w:tcPr>
        <w:tcBorders>
          <w:tl2br w:val="nil"/>
          <w:tr2bl w:val="nil"/>
        </w:tcBorders>
      </w:tcPr>
    </w:tblStylePr>
    <w:tblStylePr w:type="nwCell">
      <w:rPr>
        <w:rFonts w:cs="Times New Roman"/>
        <w:b/>
        <w:bCs/>
      </w:rPr>
      <w:tblPr>
        <w:tblLayout w:type="fixed"/>
      </w:tblPr>
      <w:tcPr>
        <w:tcBorders>
          <w:tl2br w:val="nil"/>
          <w:tr2bl w:val="nil"/>
        </w:tcBorders>
      </w:tcPr>
    </w:tblStylePr>
    <w:tblStylePr w:type="swCell">
      <w:rPr>
        <w:rFonts w:cs="Times New Roman"/>
        <w:color w:val="000080"/>
      </w:rPr>
      <w:tblPr>
        <w:tblLayout w:type="fixed"/>
      </w:tblPr>
      <w:tcPr>
        <w:tcBorders>
          <w:tl2br w:val="nil"/>
          <w:tr2bl w:val="nil"/>
        </w:tcBorders>
      </w:tcPr>
    </w:tblStylePr>
  </w:style>
  <w:style w:type="table" w:styleId="112">
    <w:name w:val="Table Grid"/>
    <w:basedOn w:val="100"/>
    <w:qFormat/>
    <w:locked/>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13">
    <w:name w:val="Table Classic 1"/>
    <w:basedOn w:val="100"/>
    <w:semiHidden/>
    <w:locked/>
    <w:uiPriority w:val="99"/>
    <w:tblPr>
      <w:tblBorders>
        <w:top w:val="single" w:color="000000" w:sz="12" w:space="0"/>
        <w:bottom w:val="single" w:color="000000" w:sz="12" w:space="0"/>
      </w:tblBorders>
      <w:tblLayout w:type="fixed"/>
    </w:tblPr>
    <w:tblStylePr w:type="firstRow">
      <w:rPr>
        <w:rFonts w:cs="Times New Roman"/>
        <w:i/>
        <w:iCs/>
      </w:rPr>
      <w:tblPr>
        <w:tblLayout w:type="fixed"/>
      </w:tblPr>
      <w:tcPr>
        <w:tcBorders>
          <w:bottom w:val="single" w:color="000000" w:sz="6" w:space="0"/>
          <w:tl2br w:val="nil"/>
          <w:tr2bl w:val="nil"/>
        </w:tcBorders>
      </w:tcPr>
    </w:tblStylePr>
    <w:tblStylePr w:type="lastRow">
      <w:rPr>
        <w:rFonts w:cs="Times New Roman"/>
        <w:color w:val="auto"/>
      </w:rPr>
      <w:tblPr>
        <w:tblLayout w:type="fixed"/>
      </w:tblPr>
      <w:tcPr>
        <w:tcBorders>
          <w:top w:val="single" w:color="000000" w:sz="6" w:space="0"/>
          <w:tl2br w:val="nil"/>
          <w:tr2bl w:val="nil"/>
        </w:tcBorders>
      </w:tcPr>
    </w:tblStylePr>
    <w:tblStylePr w:type="firstCol">
      <w:rPr>
        <w:rFonts w:cs="Times New Roman"/>
      </w:rPr>
      <w:tblPr>
        <w:tblLayout w:type="fixed"/>
      </w:tblPr>
      <w:tcPr>
        <w:tcBorders>
          <w:right w:val="single" w:color="000000" w:sz="6" w:space="0"/>
          <w:tl2br w:val="nil"/>
          <w:tr2bl w:val="nil"/>
        </w:tcBorders>
      </w:tcPr>
    </w:tblStylePr>
    <w:tblStylePr w:type="neCell">
      <w:rPr>
        <w:rFonts w:cs="Times New Roman"/>
        <w:b/>
        <w:bCs/>
        <w:i w:val="0"/>
        <w:iCs w:val="0"/>
      </w:rPr>
      <w:tblPr>
        <w:tblLayout w:type="fixed"/>
      </w:tblPr>
      <w:tcPr>
        <w:tcBorders>
          <w:tl2br w:val="nil"/>
          <w:tr2bl w:val="nil"/>
        </w:tcBorders>
      </w:tcPr>
    </w:tblStylePr>
    <w:tblStylePr w:type="swCell">
      <w:rPr>
        <w:rFonts w:cs="Times New Roman"/>
        <w:b/>
        <w:bCs/>
      </w:rPr>
      <w:tblPr>
        <w:tblLayout w:type="fixed"/>
      </w:tblPr>
      <w:tcPr>
        <w:tcBorders>
          <w:tl2br w:val="nil"/>
          <w:tr2bl w:val="nil"/>
        </w:tcBorders>
      </w:tcPr>
    </w:tblStylePr>
  </w:style>
  <w:style w:type="table" w:styleId="114">
    <w:name w:val="Table Grid 5"/>
    <w:basedOn w:val="100"/>
    <w:semiHidden/>
    <w:qFormat/>
    <w:locked/>
    <w:uiPriority w:val="99"/>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blStylePr w:type="firstRow">
      <w:rPr>
        <w:rFonts w:cs="Times New Roman"/>
      </w:rPr>
      <w:tblPr>
        <w:tblLayout w:type="fixed"/>
      </w:tblPr>
      <w:tcPr>
        <w:tcBorders>
          <w:bottom w:val="single" w:color="000000" w:sz="12" w:space="0"/>
          <w:tl2br w:val="nil"/>
          <w:tr2bl w:val="nil"/>
        </w:tcBorders>
      </w:tcPr>
    </w:tblStylePr>
    <w:tblStylePr w:type="lastRow">
      <w:rPr>
        <w:rFonts w:cs="Times New Roman"/>
        <w:b/>
        <w:bCs/>
      </w:rPr>
      <w:tblPr>
        <w:tblLayout w:type="fixed"/>
      </w:tblPr>
      <w:tcPr>
        <w:tcBorders>
          <w:tl2br w:val="nil"/>
          <w:tr2bl w:val="nil"/>
        </w:tcBorders>
      </w:tcPr>
    </w:tblStylePr>
    <w:tblStylePr w:type="lastCol">
      <w:rPr>
        <w:rFonts w:cs="Times New Roman"/>
        <w:b/>
        <w:bCs/>
      </w:rPr>
      <w:tblPr>
        <w:tblLayout w:type="fixed"/>
      </w:tblPr>
      <w:tcPr>
        <w:tcBorders>
          <w:tl2br w:val="nil"/>
          <w:tr2bl w:val="nil"/>
        </w:tcBorders>
      </w:tcPr>
    </w:tblStylePr>
    <w:tblStylePr w:type="nwCell">
      <w:rPr>
        <w:rFonts w:cs="Times New Roman"/>
      </w:rPr>
      <w:tblPr>
        <w:tblLayout w:type="fixed"/>
      </w:tblPr>
      <w:tcPr>
        <w:tcBorders>
          <w:tl2br w:val="single" w:color="000000" w:sz="6" w:space="0"/>
          <w:tr2bl w:val="nil"/>
        </w:tcBorders>
      </w:tcPr>
    </w:tblStylePr>
  </w:style>
  <w:style w:type="table" w:styleId="115">
    <w:name w:val="Table 3D effects 3"/>
    <w:basedOn w:val="100"/>
    <w:semiHidden/>
    <w:locked/>
    <w:uiPriority w:val="99"/>
    <w:tblPr>
      <w:tblStyleRowBandSize w:val="1"/>
      <w:tblStyleColBandSize w:val="1"/>
      <w:tblLayout w:type="fixed"/>
    </w:tblPr>
    <w:tblStylePr w:type="firstRow">
      <w:rPr>
        <w:rFonts w:cs="Times New Roman"/>
        <w:b/>
        <w:bCs/>
      </w:rPr>
      <w:tblPr>
        <w:tblLayout w:type="fixed"/>
      </w:tblPr>
      <w:tcPr>
        <w:tcBorders>
          <w:tl2br w:val="nil"/>
          <w:tr2bl w:val="nil"/>
        </w:tcBorders>
      </w:tcPr>
    </w:tblStylePr>
    <w:tblStylePr w:type="firstCol">
      <w:rPr>
        <w:rFonts w:cs="Times New Roman"/>
      </w:rPr>
      <w:tblPr>
        <w:tblLayout w:type="fixed"/>
      </w:tblPr>
      <w:tcPr>
        <w:tcBorders>
          <w:top w:val="nil"/>
          <w:bottom w:val="nil"/>
          <w:right w:val="single" w:color="808080" w:sz="6" w:space="0"/>
          <w:tl2br w:val="nil"/>
          <w:tr2bl w:val="nil"/>
        </w:tcBorders>
      </w:tcPr>
    </w:tblStylePr>
    <w:tblStylePr w:type="lastCol">
      <w:rPr>
        <w:rFonts w:cs="Times New Roman"/>
      </w:rPr>
      <w:tblPr>
        <w:tblLayout w:type="fixed"/>
      </w:tblPr>
      <w:tcPr>
        <w:tcBorders>
          <w:right w:val="single" w:color="FFFFFF" w:sz="6" w:space="0"/>
          <w:tl2br w:val="nil"/>
          <w:tr2bl w:val="nil"/>
        </w:tcBorders>
      </w:tcPr>
    </w:tblStylePr>
    <w:tblStylePr w:type="band1Vert">
      <w:rPr>
        <w:rFonts w:cs="Times New Roman"/>
        <w:color w:val="auto"/>
      </w:rPr>
      <w:tblPr>
        <w:tblLayout w:type="fixed"/>
      </w:tblPr>
      <w:tcPr>
        <w:shd w:val="solid" w:color="C0C0C0" w:fill="FFFFFF"/>
      </w:tcPr>
    </w:tblStylePr>
    <w:tblStylePr w:type="band2Vert">
      <w:rPr>
        <w:rFonts w:cs="Times New Roman"/>
        <w:color w:val="auto"/>
      </w:rPr>
      <w:tblPr>
        <w:tblLayout w:type="fixed"/>
      </w:tblPr>
      <w:tcPr>
        <w:shd w:val="pct50" w:color="C0C0C0" w:fill="FFFFFF"/>
      </w:tcPr>
    </w:tblStylePr>
    <w:tblStylePr w:type="band1Horz">
      <w:rPr>
        <w:rFonts w:cs="Times New Roman"/>
      </w:rPr>
      <w:tblPr>
        <w:tblLayout w:type="fixed"/>
      </w:tblPr>
      <w:tcPr>
        <w:tcBorders>
          <w:top w:val="single" w:color="808080" w:sz="6" w:space="0"/>
          <w:bottom w:val="single" w:color="FFFFFF" w:sz="6" w:space="0"/>
          <w:tl2br w:val="nil"/>
          <w:tr2bl w:val="nil"/>
        </w:tcBorders>
      </w:tcPr>
    </w:tblStylePr>
    <w:tblStylePr w:type="swCell">
      <w:rPr>
        <w:rFonts w:cs="Times New Roman"/>
        <w:b/>
        <w:bCs/>
      </w:rPr>
      <w:tblPr>
        <w:tblLayout w:type="fixed"/>
      </w:tblPr>
      <w:tcPr>
        <w:tcBorders>
          <w:tl2br w:val="nil"/>
          <w:tr2bl w:val="nil"/>
        </w:tcBorders>
      </w:tcPr>
    </w:tblStylePr>
  </w:style>
  <w:style w:type="table" w:styleId="116">
    <w:name w:val="Table Columns 3"/>
    <w:basedOn w:val="100"/>
    <w:semiHidden/>
    <w:locked/>
    <w:uiPriority w:val="99"/>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Pr>
    <w:tblStylePr w:type="firstRow">
      <w:rPr>
        <w:rFonts w:cs="Times New Roman"/>
        <w:color w:val="FFFFFF"/>
      </w:rPr>
      <w:tblPr>
        <w:tblLayout w:type="fixed"/>
      </w:tblPr>
      <w:tcPr>
        <w:tcBorders>
          <w:tl2br w:val="nil"/>
          <w:tr2bl w:val="nil"/>
        </w:tcBorders>
        <w:shd w:val="solid" w:color="000080" w:fill="FFFFFF"/>
      </w:tcPr>
    </w:tblStylePr>
    <w:tblStylePr w:type="lastRow">
      <w:rPr>
        <w:rFonts w:cs="Times New Roman"/>
        <w:b w:val="0"/>
        <w:bCs w:val="0"/>
      </w:rPr>
      <w:tblPr>
        <w:tblLayout w:type="fixed"/>
      </w:tblPr>
      <w:tcPr>
        <w:tcBorders>
          <w:top w:val="single" w:color="000080" w:sz="6" w:space="0"/>
          <w:tl2br w:val="nil"/>
          <w:tr2bl w:val="nil"/>
        </w:tcBorders>
      </w:tcPr>
    </w:tblStylePr>
    <w:tblStylePr w:type="firstCol">
      <w:rPr>
        <w:rFonts w:cs="Times New Roman"/>
        <w:b w:val="0"/>
        <w:bCs w:val="0"/>
      </w:rPr>
      <w:tblPr>
        <w:tblLayout w:type="fixed"/>
      </w:tblPr>
      <w:tcPr>
        <w:tcBorders>
          <w:tl2br w:val="nil"/>
          <w:tr2bl w:val="nil"/>
        </w:tcBorders>
      </w:tcPr>
    </w:tblStylePr>
    <w:tblStylePr w:type="lastCol">
      <w:rPr>
        <w:rFonts w:cs="Times New Roman"/>
        <w:b w:val="0"/>
        <w:bCs w:val="0"/>
      </w:rPr>
      <w:tblPr>
        <w:tblLayout w:type="fixed"/>
      </w:tblPr>
      <w:tcPr>
        <w:tcBorders>
          <w:tl2br w:val="nil"/>
          <w:tr2bl w:val="nil"/>
        </w:tcBorders>
      </w:tcPr>
    </w:tblStylePr>
    <w:tblStylePr w:type="band1Vert">
      <w:rPr>
        <w:rFonts w:cs="Times New Roman"/>
        <w:color w:val="auto"/>
      </w:rPr>
      <w:tblPr>
        <w:tblLayout w:type="fixed"/>
      </w:tblPr>
      <w:tcPr>
        <w:shd w:val="solid" w:color="C0C0C0" w:fill="FFFFFF"/>
      </w:tcPr>
    </w:tblStylePr>
    <w:tblStylePr w:type="band2Vert">
      <w:rPr>
        <w:rFonts w:cs="Times New Roman"/>
        <w:color w:val="auto"/>
      </w:rPr>
      <w:tblPr>
        <w:tblLayout w:type="fixed"/>
      </w:tblPr>
      <w:tcPr>
        <w:shd w:val="pct10" w:color="000000" w:fill="FFFFFF"/>
      </w:tcPr>
    </w:tblStylePr>
    <w:tblStylePr w:type="neCell">
      <w:rPr>
        <w:rFonts w:cs="Times New Roman"/>
        <w:b/>
        <w:bCs/>
      </w:rPr>
      <w:tblPr>
        <w:tblLayout w:type="fixed"/>
      </w:tblPr>
      <w:tcPr>
        <w:tcBorders>
          <w:tl2br w:val="nil"/>
          <w:tr2bl w:val="nil"/>
        </w:tcBorders>
      </w:tcPr>
    </w:tblStylePr>
  </w:style>
  <w:style w:type="table" w:styleId="117">
    <w:name w:val="Table Columns 4"/>
    <w:basedOn w:val="100"/>
    <w:semiHidden/>
    <w:locked/>
    <w:uiPriority w:val="99"/>
    <w:tblPr>
      <w:tblStyleColBandSize w:val="1"/>
      <w:tblLayout w:type="fixed"/>
    </w:tblPr>
    <w:tblStylePr w:type="firstRow">
      <w:rPr>
        <w:rFonts w:cs="Times New Roman"/>
        <w:color w:val="FFFFFF"/>
      </w:rPr>
      <w:tblPr>
        <w:tblLayout w:type="fixed"/>
      </w:tblPr>
      <w:tcPr>
        <w:tcBorders>
          <w:tl2br w:val="nil"/>
          <w:tr2bl w:val="nil"/>
        </w:tcBorders>
        <w:shd w:val="solid" w:color="000000" w:fill="FFFFFF"/>
      </w:tcPr>
    </w:tblStylePr>
    <w:tblStylePr w:type="lastRow">
      <w:rPr>
        <w:rFonts w:cs="Times New Roman"/>
        <w:b/>
        <w:bCs/>
      </w:rPr>
      <w:tblPr>
        <w:tblLayout w:type="fixed"/>
      </w:tblPr>
      <w:tcPr>
        <w:tcBorders>
          <w:tl2br w:val="nil"/>
          <w:tr2bl w:val="nil"/>
        </w:tcBorders>
      </w:tcPr>
    </w:tblStylePr>
    <w:tblStylePr w:type="lastCol">
      <w:rPr>
        <w:rFonts w:cs="Times New Roman"/>
        <w:b/>
        <w:bCs/>
      </w:rPr>
      <w:tblPr>
        <w:tblLayout w:type="fixed"/>
      </w:tblPr>
      <w:tcPr>
        <w:tcBorders>
          <w:tl2br w:val="nil"/>
          <w:tr2bl w:val="nil"/>
        </w:tcBorders>
      </w:tcPr>
    </w:tblStylePr>
    <w:tblStylePr w:type="band1Vert">
      <w:rPr>
        <w:rFonts w:cs="Times New Roman"/>
        <w:color w:val="auto"/>
      </w:rPr>
      <w:tblPr>
        <w:tblLayout w:type="fixed"/>
      </w:tblPr>
      <w:tcPr>
        <w:shd w:val="pct50" w:color="008080" w:fill="FFFFFF"/>
      </w:tcPr>
    </w:tblStylePr>
    <w:tblStylePr w:type="band2Vert">
      <w:rPr>
        <w:rFonts w:cs="Times New Roman"/>
        <w:color w:val="auto"/>
      </w:rPr>
      <w:tblPr>
        <w:tblLayout w:type="fixed"/>
      </w:tblPr>
      <w:tcPr>
        <w:shd w:val="pct10" w:color="000000" w:fill="FFFFFF"/>
      </w:tcPr>
    </w:tblStylePr>
  </w:style>
  <w:style w:type="table" w:styleId="118">
    <w:name w:val="Table Classic 3"/>
    <w:basedOn w:val="100"/>
    <w:semiHidden/>
    <w:locked/>
    <w:uiPriority w:val="99"/>
    <w:rPr>
      <w:color w:val="000080"/>
    </w:rPr>
    <w:tblPr>
      <w:tblBorders>
        <w:top w:val="single" w:color="000000" w:sz="12" w:space="0"/>
        <w:left w:val="single" w:color="000000" w:sz="12" w:space="0"/>
        <w:bottom w:val="single" w:color="000000" w:sz="12" w:space="0"/>
        <w:right w:val="single" w:color="000000" w:sz="12" w:space="0"/>
      </w:tblBorders>
      <w:tblLayout w:type="fixed"/>
    </w:tblPr>
    <w:tcPr>
      <w:shd w:val="solid" w:color="C0C0C0" w:fill="FFFFFF"/>
    </w:tcPr>
    <w:tblStylePr w:type="firstRow">
      <w:rPr>
        <w:rFonts w:cs="Times New Roman"/>
        <w:b/>
        <w:bCs/>
        <w:i/>
        <w:iCs/>
        <w:color w:val="FFFFFF"/>
      </w:rPr>
      <w:tblPr>
        <w:tblLayout w:type="fixed"/>
      </w:tblPr>
      <w:tcPr>
        <w:tcBorders>
          <w:bottom w:val="single" w:color="000000" w:sz="6" w:space="0"/>
          <w:tl2br w:val="nil"/>
          <w:tr2bl w:val="nil"/>
        </w:tcBorders>
        <w:shd w:val="solid" w:color="000080" w:fill="FFFFFF"/>
      </w:tcPr>
    </w:tblStylePr>
    <w:tblStylePr w:type="lastRow">
      <w:rPr>
        <w:rFonts w:cs="Times New Roman"/>
        <w:color w:val="000080"/>
      </w:rPr>
      <w:tblPr>
        <w:tblLayout w:type="fixed"/>
      </w:tblPr>
      <w:tcPr>
        <w:tcBorders>
          <w:top w:val="single" w:color="000000" w:sz="12" w:space="0"/>
          <w:tl2br w:val="nil"/>
          <w:tr2bl w:val="nil"/>
        </w:tcBorders>
        <w:shd w:val="solid" w:color="FFFFFF" w:fill="FFFFFF"/>
      </w:tcPr>
    </w:tblStylePr>
    <w:tblStylePr w:type="firstCol">
      <w:rPr>
        <w:rFonts w:cs="Times New Roman"/>
        <w:b/>
        <w:bCs/>
        <w:color w:val="000000"/>
      </w:rPr>
      <w:tblPr>
        <w:tblLayout w:type="fixed"/>
      </w:tblPr>
      <w:tcPr>
        <w:tcBorders>
          <w:tl2br w:val="nil"/>
          <w:tr2bl w:val="nil"/>
        </w:tcBorders>
      </w:tcPr>
    </w:tblStylePr>
  </w:style>
  <w:style w:type="table" w:styleId="119">
    <w:name w:val="Table Professional"/>
    <w:basedOn w:val="100"/>
    <w:semiHidden/>
    <w:lock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blStylePr w:type="firstRow">
      <w:rPr>
        <w:rFonts w:cs="Times New Roman"/>
        <w:b/>
        <w:bCs/>
        <w:color w:val="auto"/>
      </w:rPr>
      <w:tblPr>
        <w:tblLayout w:type="fixed"/>
      </w:tblPr>
      <w:tcPr>
        <w:tcBorders>
          <w:tl2br w:val="nil"/>
          <w:tr2bl w:val="nil"/>
        </w:tcBorders>
        <w:shd w:val="solid" w:color="000000" w:fill="FFFFFF"/>
      </w:tcPr>
    </w:tblStylePr>
  </w:style>
  <w:style w:type="table" w:styleId="120">
    <w:name w:val="Table Elegant"/>
    <w:basedOn w:val="100"/>
    <w:locked/>
    <w:uiPriority w:val="0"/>
    <w:pPr>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table" w:styleId="121">
    <w:name w:val="Table Colorful 1"/>
    <w:basedOn w:val="100"/>
    <w:semiHidden/>
    <w:locked/>
    <w:uiPriority w:val="99"/>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Pr>
    <w:tcPr>
      <w:shd w:val="solid" w:color="008080" w:fill="FFFFFF"/>
    </w:tcPr>
    <w:tblStylePr w:type="firstRow">
      <w:rPr>
        <w:rFonts w:cs="Times New Roman"/>
        <w:b/>
        <w:bCs/>
        <w:i/>
        <w:iCs/>
      </w:rPr>
      <w:tblPr>
        <w:tblLayout w:type="fixed"/>
      </w:tblPr>
      <w:tcPr>
        <w:tcBorders>
          <w:tl2br w:val="nil"/>
          <w:tr2bl w:val="nil"/>
        </w:tcBorders>
        <w:shd w:val="solid" w:color="000000" w:fill="FFFFFF"/>
      </w:tcPr>
    </w:tblStylePr>
    <w:tblStylePr w:type="firstCol">
      <w:rPr>
        <w:rFonts w:cs="Times New Roman"/>
        <w:b/>
        <w:bCs/>
        <w:i/>
        <w:iCs/>
      </w:rPr>
      <w:tblPr>
        <w:tblLayout w:type="fixed"/>
      </w:tblPr>
      <w:tcPr>
        <w:tcBorders>
          <w:tl2br w:val="nil"/>
          <w:tr2bl w:val="nil"/>
        </w:tcBorders>
        <w:shd w:val="solid" w:color="000080" w:fill="FFFFFF"/>
      </w:tcPr>
    </w:tblStylePr>
    <w:tblStylePr w:type="nwCell">
      <w:rPr>
        <w:rFonts w:cs="Times New Roman"/>
      </w:rPr>
      <w:tblPr>
        <w:tblLayout w:type="fixed"/>
      </w:tblPr>
      <w:tcPr>
        <w:tcBorders>
          <w:tl2br w:val="nil"/>
          <w:tr2bl w:val="nil"/>
        </w:tcBorders>
        <w:shd w:val="solid" w:color="000000" w:fill="FFFFFF"/>
      </w:tcPr>
    </w:tblStylePr>
    <w:tblStylePr w:type="swCell">
      <w:rPr>
        <w:rFonts w:cs="Times New Roman"/>
        <w:b/>
        <w:bCs/>
        <w:i w:val="0"/>
        <w:iCs w:val="0"/>
      </w:rPr>
      <w:tblPr>
        <w:tblLayout w:type="fixed"/>
      </w:tblPr>
      <w:tcPr>
        <w:tcBorders>
          <w:tl2br w:val="nil"/>
          <w:tr2bl w:val="nil"/>
        </w:tcBorders>
      </w:tcPr>
    </w:tblStylePr>
  </w:style>
  <w:style w:type="table" w:styleId="122">
    <w:name w:val="Table List 3"/>
    <w:basedOn w:val="100"/>
    <w:semiHidden/>
    <w:locked/>
    <w:uiPriority w:val="99"/>
    <w:tblPr>
      <w:tblBorders>
        <w:top w:val="single" w:color="000000" w:sz="12" w:space="0"/>
        <w:bottom w:val="single" w:color="000000" w:sz="12" w:space="0"/>
        <w:insideH w:val="single" w:color="000000" w:sz="6" w:space="0"/>
      </w:tblBorders>
      <w:tblLayout w:type="fixed"/>
    </w:tblPr>
    <w:tblStylePr w:type="firstRow">
      <w:rPr>
        <w:rFonts w:cs="Times New Roman"/>
        <w:b/>
        <w:bCs/>
        <w:color w:val="000080"/>
      </w:rPr>
      <w:tblPr>
        <w:tblLayout w:type="fixed"/>
      </w:tblPr>
      <w:tcPr>
        <w:tcBorders>
          <w:bottom w:val="single" w:color="000000" w:sz="12" w:space="0"/>
          <w:tl2br w:val="nil"/>
          <w:tr2bl w:val="nil"/>
        </w:tcBorders>
      </w:tcPr>
    </w:tblStylePr>
    <w:tblStylePr w:type="lastRow">
      <w:rPr>
        <w:rFonts w:cs="Times New Roman"/>
      </w:rPr>
      <w:tblPr>
        <w:tblLayout w:type="fixed"/>
      </w:tblPr>
      <w:tcPr>
        <w:tcBorders>
          <w:top w:val="single" w:color="000000" w:sz="12" w:space="0"/>
          <w:tl2br w:val="nil"/>
          <w:tr2bl w:val="nil"/>
        </w:tcBorders>
      </w:tcPr>
    </w:tblStylePr>
    <w:tblStylePr w:type="swCell">
      <w:rPr>
        <w:rFonts w:cs="Times New Roman"/>
        <w:i/>
        <w:iCs/>
        <w:color w:val="000080"/>
      </w:rPr>
      <w:tblPr>
        <w:tblLayout w:type="fixed"/>
      </w:tblPr>
      <w:tcPr>
        <w:tcBorders>
          <w:tl2br w:val="nil"/>
          <w:tr2bl w:val="nil"/>
        </w:tcBorders>
      </w:tcPr>
    </w:tblStylePr>
  </w:style>
  <w:style w:type="table" w:styleId="123">
    <w:name w:val="Table Web 2"/>
    <w:basedOn w:val="100"/>
    <w:semiHidden/>
    <w:locked/>
    <w:uiPriority w:val="99"/>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blStylePr w:type="firstRow">
      <w:rPr>
        <w:rFonts w:cs="Times New Roman"/>
        <w:color w:val="auto"/>
      </w:rPr>
      <w:tblPr>
        <w:tblLayout w:type="fixed"/>
      </w:tblPr>
      <w:tcPr>
        <w:tcBorders>
          <w:tl2br w:val="nil"/>
          <w:tr2bl w:val="nil"/>
        </w:tcBorders>
      </w:tcPr>
    </w:tblStylePr>
  </w:style>
  <w:style w:type="table" w:styleId="124">
    <w:name w:val="Table List 7"/>
    <w:basedOn w:val="100"/>
    <w:semiHidden/>
    <w:locked/>
    <w:uiPriority w:val="99"/>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Pr>
    <w:tblStylePr w:type="firstRow">
      <w:rPr>
        <w:rFonts w:cs="Times New Roman"/>
        <w:b/>
        <w:bCs/>
      </w:rPr>
      <w:tblPr>
        <w:tblLayout w:type="fixed"/>
      </w:tblPr>
      <w:tcPr>
        <w:tcBorders>
          <w:bottom w:val="single" w:color="008000" w:sz="12" w:space="0"/>
          <w:tl2br w:val="nil"/>
          <w:tr2bl w:val="nil"/>
        </w:tcBorders>
        <w:shd w:val="solid" w:color="C0C0C0" w:fill="FFFFFF"/>
      </w:tcPr>
    </w:tblStylePr>
    <w:tblStylePr w:type="lastRow">
      <w:rPr>
        <w:rFonts w:cs="Times New Roman"/>
        <w:b/>
        <w:bCs/>
      </w:rPr>
      <w:tblPr>
        <w:tblLayout w:type="fixed"/>
      </w:tblPr>
      <w:tcPr>
        <w:tcBorders>
          <w:top w:val="single" w:color="008000" w:sz="12" w:space="0"/>
          <w:tl2br w:val="nil"/>
          <w:tr2bl w:val="nil"/>
        </w:tcBorders>
      </w:tcPr>
    </w:tblStylePr>
    <w:tblStylePr w:type="firstCol">
      <w:rPr>
        <w:rFonts w:cs="Times New Roman"/>
        <w:b/>
        <w:bCs/>
      </w:rPr>
      <w:tblPr>
        <w:tblLayout w:type="fixed"/>
      </w:tblPr>
      <w:tcPr>
        <w:tcBorders>
          <w:tl2br w:val="nil"/>
          <w:tr2bl w:val="nil"/>
        </w:tcBorders>
      </w:tcPr>
    </w:tblStylePr>
    <w:tblStylePr w:type="lastCol">
      <w:rPr>
        <w:rFonts w:cs="Times New Roman"/>
        <w:b/>
        <w:bCs/>
      </w:rPr>
      <w:tblPr>
        <w:tblLayout w:type="fixed"/>
      </w:tblPr>
      <w:tcPr>
        <w:tcBorders>
          <w:tl2br w:val="nil"/>
          <w:tr2bl w:val="nil"/>
        </w:tcBorders>
      </w:tcPr>
    </w:tblStylePr>
    <w:tblStylePr w:type="band1Horz">
      <w:rPr>
        <w:rFonts w:cs="Times New Roman"/>
        <w:color w:val="auto"/>
      </w:rPr>
      <w:tblPr>
        <w:tblLayout w:type="fixed"/>
      </w:tblPr>
      <w:tcPr>
        <w:tcBorders>
          <w:tl2br w:val="nil"/>
          <w:tr2bl w:val="nil"/>
        </w:tcBorders>
        <w:shd w:val="pct20" w:color="000000" w:fill="FFFFFF"/>
      </w:tcPr>
    </w:tblStylePr>
    <w:tblStylePr w:type="band2Horz">
      <w:rPr>
        <w:rFonts w:cs="Times New Roman"/>
      </w:rPr>
      <w:tblPr>
        <w:tblLayout w:type="fixed"/>
      </w:tblPr>
      <w:tcPr>
        <w:tcBorders>
          <w:tl2br w:val="nil"/>
          <w:tr2bl w:val="nil"/>
        </w:tcBorders>
        <w:shd w:val="pct25" w:color="FFFF00" w:fill="FFFFFF"/>
      </w:tcPr>
    </w:tblStylePr>
  </w:style>
  <w:style w:type="table" w:styleId="125">
    <w:name w:val="Table Contemporary"/>
    <w:basedOn w:val="100"/>
    <w:semiHidden/>
    <w:locked/>
    <w:uiPriority w:val="99"/>
    <w:tblPr>
      <w:tblBorders>
        <w:insideH w:val="single" w:color="FFFFFF" w:sz="18" w:space="0"/>
        <w:insideV w:val="single" w:color="FFFFFF" w:sz="18" w:space="0"/>
      </w:tblBorders>
      <w:tblLayout w:type="fixed"/>
    </w:tblPr>
    <w:tblStylePr w:type="firstRow">
      <w:rPr>
        <w:rFonts w:cs="Times New Roman"/>
        <w:b/>
        <w:bCs/>
        <w:color w:val="auto"/>
      </w:rPr>
      <w:tblPr>
        <w:tblLayout w:type="fixed"/>
      </w:tblPr>
      <w:tcPr>
        <w:tcBorders>
          <w:tl2br w:val="nil"/>
          <w:tr2bl w:val="nil"/>
        </w:tcBorders>
        <w:shd w:val="pct20" w:color="000000" w:fill="FFFFFF"/>
      </w:tcPr>
    </w:tblStylePr>
    <w:tblStylePr w:type="band1Horz">
      <w:rPr>
        <w:rFonts w:cs="Times New Roman"/>
        <w:color w:val="auto"/>
      </w:rPr>
      <w:tblPr>
        <w:tblLayout w:type="fixed"/>
      </w:tblPr>
      <w:tcPr>
        <w:tcBorders>
          <w:tl2br w:val="nil"/>
          <w:tr2bl w:val="nil"/>
        </w:tcBorders>
        <w:shd w:val="pct5" w:color="000000" w:fill="FFFFFF"/>
      </w:tcPr>
    </w:tblStylePr>
    <w:tblStylePr w:type="band2Horz">
      <w:rPr>
        <w:rFonts w:cs="Times New Roman"/>
        <w:color w:val="auto"/>
      </w:rPr>
      <w:tblPr>
        <w:tblLayout w:type="fixed"/>
      </w:tblPr>
      <w:tcPr>
        <w:tcBorders>
          <w:tl2br w:val="nil"/>
          <w:tr2bl w:val="nil"/>
        </w:tcBorders>
        <w:shd w:val="pct20" w:color="000000" w:fill="FFFFFF"/>
      </w:tcPr>
    </w:tblStylePr>
  </w:style>
  <w:style w:type="table" w:styleId="126">
    <w:name w:val="Table List 6"/>
    <w:basedOn w:val="100"/>
    <w:semiHidden/>
    <w:qFormat/>
    <w:locked/>
    <w:uiPriority w:val="99"/>
    <w:tblPr>
      <w:tblBorders>
        <w:top w:val="single" w:color="000000" w:sz="6" w:space="0"/>
        <w:left w:val="single" w:color="000000" w:sz="6" w:space="0"/>
        <w:bottom w:val="single" w:color="000000" w:sz="6" w:space="0"/>
        <w:right w:val="single" w:color="000000" w:sz="6" w:space="0"/>
      </w:tblBorders>
      <w:tblLayout w:type="fixed"/>
    </w:tblPr>
    <w:tcPr>
      <w:shd w:val="pct50" w:color="000000" w:fill="FFFFFF"/>
    </w:tcPr>
    <w:tblStylePr w:type="firstRow">
      <w:rPr>
        <w:rFonts w:cs="Times New Roman"/>
        <w:b/>
        <w:bCs/>
      </w:rPr>
      <w:tblPr>
        <w:tblLayout w:type="fixed"/>
      </w:tblPr>
      <w:tcPr>
        <w:tcBorders>
          <w:bottom w:val="single" w:color="000000" w:sz="12" w:space="0"/>
          <w:tl2br w:val="nil"/>
          <w:tr2bl w:val="nil"/>
        </w:tcBorders>
      </w:tcPr>
    </w:tblStylePr>
    <w:tblStylePr w:type="firstCol">
      <w:rPr>
        <w:rFonts w:cs="Times New Roman"/>
        <w:b/>
        <w:bCs/>
      </w:rPr>
      <w:tblPr>
        <w:tblLayout w:type="fixed"/>
      </w:tblPr>
      <w:tcPr>
        <w:tcBorders>
          <w:right w:val="single" w:color="000000" w:sz="12" w:space="0"/>
          <w:tl2br w:val="nil"/>
          <w:tr2bl w:val="nil"/>
        </w:tcBorders>
      </w:tcPr>
    </w:tblStylePr>
    <w:tblStylePr w:type="band1Horz">
      <w:rPr>
        <w:rFonts w:cs="Times New Roman"/>
      </w:rPr>
      <w:tblPr>
        <w:tblLayout w:type="fixed"/>
      </w:tblPr>
      <w:tcPr>
        <w:tcBorders>
          <w:tl2br w:val="nil"/>
          <w:tr2bl w:val="nil"/>
        </w:tcBorders>
        <w:shd w:val="pct25" w:color="000000" w:fill="FFFFFF"/>
      </w:tcPr>
    </w:tblStylePr>
  </w:style>
  <w:style w:type="table" w:styleId="127">
    <w:name w:val="Table Grid 4"/>
    <w:basedOn w:val="100"/>
    <w:semiHidden/>
    <w:qFormat/>
    <w:locked/>
    <w:uiPriority w:val="99"/>
    <w:tblPr>
      <w:tblBorders>
        <w:left w:val="single" w:color="000000" w:sz="12" w:space="0"/>
        <w:right w:val="single" w:color="000000" w:sz="12" w:space="0"/>
        <w:insideH w:val="single" w:color="000000" w:sz="6" w:space="0"/>
        <w:insideV w:val="single" w:color="000000" w:sz="6" w:space="0"/>
      </w:tblBorders>
      <w:tblLayout w:type="fixed"/>
    </w:tblPr>
    <w:tblStylePr w:type="firstRow">
      <w:rPr>
        <w:rFonts w:cs="Times New Roman"/>
        <w:color w:val="auto"/>
      </w:rPr>
      <w:tblPr>
        <w:tblLayout w:type="fixed"/>
      </w:tblPr>
      <w:tcPr>
        <w:tcBorders>
          <w:bottom w:val="single" w:color="000000" w:sz="6" w:space="0"/>
          <w:tl2br w:val="nil"/>
          <w:tr2bl w:val="nil"/>
        </w:tcBorders>
        <w:shd w:val="pct30" w:color="FFFF00" w:fill="FFFFFF"/>
      </w:tcPr>
    </w:tblStylePr>
    <w:tblStylePr w:type="lastRow">
      <w:rPr>
        <w:rFonts w:cs="Times New Roman"/>
        <w:b/>
        <w:bCs/>
        <w:color w:val="auto"/>
      </w:rPr>
      <w:tblPr>
        <w:tblLayout w:type="fixed"/>
      </w:tblPr>
      <w:tcPr>
        <w:tcBorders>
          <w:top w:val="single" w:color="000000" w:sz="6" w:space="0"/>
          <w:tl2br w:val="nil"/>
          <w:tr2bl w:val="nil"/>
        </w:tcBorders>
        <w:shd w:val="pct30" w:color="FFFF00" w:fill="FFFFFF"/>
      </w:tcPr>
    </w:tblStylePr>
    <w:tblStylePr w:type="lastCol">
      <w:rPr>
        <w:rFonts w:cs="Times New Roman"/>
        <w:b/>
        <w:bCs/>
        <w:color w:val="auto"/>
      </w:rPr>
      <w:tblPr>
        <w:tblLayout w:type="fixed"/>
      </w:tblPr>
      <w:tcPr>
        <w:tcBorders>
          <w:tl2br w:val="nil"/>
          <w:tr2bl w:val="nil"/>
        </w:tcBorders>
      </w:tcPr>
    </w:tblStylePr>
  </w:style>
  <w:style w:type="table" w:styleId="128">
    <w:name w:val="Table Columns 1"/>
    <w:basedOn w:val="100"/>
    <w:semiHidden/>
    <w:locked/>
    <w:uiPriority w:val="99"/>
    <w:rPr>
      <w:b/>
      <w:bCs/>
    </w:rPr>
    <w:tblPr>
      <w:tblBorders>
        <w:top w:val="single" w:color="000000" w:sz="12" w:space="0"/>
        <w:left w:val="single" w:color="000000" w:sz="12" w:space="0"/>
        <w:bottom w:val="single" w:color="000000" w:sz="12" w:space="0"/>
        <w:right w:val="single" w:color="000000" w:sz="12" w:space="0"/>
      </w:tblBorders>
      <w:tblLayout w:type="fixed"/>
    </w:tblPr>
    <w:tblStylePr w:type="firstRow">
      <w:rPr>
        <w:rFonts w:cs="Times New Roman"/>
        <w:b w:val="0"/>
        <w:bCs w:val="0"/>
      </w:rPr>
      <w:tblPr>
        <w:tblLayout w:type="fixed"/>
      </w:tblPr>
      <w:tcPr>
        <w:tcBorders>
          <w:bottom w:val="double" w:color="000000" w:sz="6" w:space="0"/>
          <w:tl2br w:val="nil"/>
          <w:tr2bl w:val="nil"/>
        </w:tcBorders>
      </w:tcPr>
    </w:tblStylePr>
    <w:tblStylePr w:type="lastRow">
      <w:rPr>
        <w:rFonts w:cs="Times New Roman"/>
        <w:b w:val="0"/>
        <w:bCs w:val="0"/>
      </w:rPr>
      <w:tblPr>
        <w:tblLayout w:type="fixed"/>
      </w:tblPr>
      <w:tcPr>
        <w:tcBorders>
          <w:tl2br w:val="nil"/>
          <w:tr2bl w:val="nil"/>
        </w:tcBorders>
      </w:tcPr>
    </w:tblStylePr>
    <w:tblStylePr w:type="firstCol">
      <w:rPr>
        <w:rFonts w:cs="Times New Roman"/>
        <w:b w:val="0"/>
        <w:bCs w:val="0"/>
      </w:rPr>
      <w:tblPr>
        <w:tblLayout w:type="fixed"/>
      </w:tblPr>
      <w:tcPr>
        <w:tcBorders>
          <w:tl2br w:val="nil"/>
          <w:tr2bl w:val="nil"/>
        </w:tcBorders>
      </w:tcPr>
    </w:tblStylePr>
    <w:tblStylePr w:type="lastCol">
      <w:rPr>
        <w:rFonts w:cs="Times New Roman"/>
        <w:b w:val="0"/>
        <w:bCs w:val="0"/>
      </w:rPr>
      <w:tblPr>
        <w:tblLayout w:type="fixed"/>
      </w:tblPr>
      <w:tcPr>
        <w:tcBorders>
          <w:tl2br w:val="nil"/>
          <w:tr2bl w:val="nil"/>
        </w:tcBorders>
      </w:tcPr>
    </w:tblStylePr>
    <w:tblStylePr w:type="band1Vert">
      <w:rPr>
        <w:rFonts w:cs="Times New Roman"/>
        <w:color w:val="auto"/>
      </w:rPr>
      <w:tblPr>
        <w:tblLayout w:type="fixed"/>
      </w:tblPr>
      <w:tcPr>
        <w:shd w:val="pct25" w:color="000000" w:fill="FFFFFF"/>
      </w:tcPr>
    </w:tblStylePr>
    <w:tblStylePr w:type="band2Vert">
      <w:rPr>
        <w:rFonts w:cs="Times New Roman"/>
        <w:color w:val="auto"/>
      </w:rPr>
      <w:tblPr>
        <w:tblLayout w:type="fixed"/>
      </w:tblPr>
      <w:tcPr>
        <w:shd w:val="pct25" w:color="FFFF00" w:fill="FFFFFF"/>
      </w:tcPr>
    </w:tblStylePr>
    <w:tblStylePr w:type="neCell">
      <w:rPr>
        <w:rFonts w:cs="Times New Roman"/>
        <w:b/>
        <w:bCs/>
      </w:rPr>
      <w:tblPr>
        <w:tblLayout w:type="fixed"/>
      </w:tblPr>
      <w:tcPr>
        <w:tcBorders>
          <w:tl2br w:val="nil"/>
          <w:tr2bl w:val="nil"/>
        </w:tcBorders>
      </w:tcPr>
    </w:tblStylePr>
    <w:tblStylePr w:type="swCell">
      <w:rPr>
        <w:rFonts w:cs="Times New Roman"/>
        <w:b/>
        <w:bCs/>
      </w:rPr>
      <w:tblPr>
        <w:tblLayout w:type="fixed"/>
      </w:tblPr>
      <w:tcPr>
        <w:tcBorders>
          <w:tl2br w:val="nil"/>
          <w:tr2bl w:val="nil"/>
        </w:tcBorders>
      </w:tcPr>
    </w:tblStylePr>
  </w:style>
  <w:style w:type="table" w:styleId="129">
    <w:name w:val="Table List 8"/>
    <w:basedOn w:val="100"/>
    <w:semiHidden/>
    <w:locked/>
    <w:uiPriority w:val="99"/>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rFonts w:cs="Times New Roman"/>
        <w:b/>
        <w:bCs/>
        <w:i/>
        <w:iCs/>
      </w:rPr>
      <w:tblPr>
        <w:tblLayout w:type="fixed"/>
      </w:tblPr>
      <w:tcPr>
        <w:tcBorders>
          <w:bottom w:val="single" w:color="000000" w:sz="6" w:space="0"/>
          <w:tl2br w:val="nil"/>
          <w:tr2bl w:val="nil"/>
        </w:tcBorders>
        <w:shd w:val="solid" w:color="FFFF00" w:fill="FFFFFF"/>
      </w:tcPr>
    </w:tblStylePr>
    <w:tblStylePr w:type="lastRow">
      <w:rPr>
        <w:rFonts w:cs="Times New Roman"/>
        <w:b/>
        <w:bCs/>
      </w:rPr>
      <w:tblPr>
        <w:tblLayout w:type="fixed"/>
      </w:tblPr>
      <w:tcPr>
        <w:tcBorders>
          <w:top w:val="single" w:color="000000" w:sz="6" w:space="0"/>
          <w:tl2br w:val="nil"/>
          <w:tr2bl w:val="nil"/>
        </w:tcBorders>
      </w:tcPr>
    </w:tblStylePr>
    <w:tblStylePr w:type="firstCol">
      <w:rPr>
        <w:rFonts w:cs="Times New Roman"/>
        <w:b/>
        <w:bCs/>
      </w:rPr>
      <w:tblPr>
        <w:tblLayout w:type="fixed"/>
      </w:tblPr>
      <w:tcPr>
        <w:tcBorders>
          <w:tl2br w:val="nil"/>
          <w:tr2bl w:val="nil"/>
        </w:tcBorders>
      </w:tcPr>
    </w:tblStylePr>
    <w:tblStylePr w:type="lastCol">
      <w:rPr>
        <w:rFonts w:cs="Times New Roman"/>
        <w:b/>
        <w:bCs/>
      </w:rPr>
      <w:tblPr>
        <w:tblLayout w:type="fixed"/>
      </w:tblPr>
      <w:tcPr>
        <w:tcBorders>
          <w:tl2br w:val="nil"/>
          <w:tr2bl w:val="nil"/>
        </w:tcBorders>
      </w:tcPr>
    </w:tblStylePr>
    <w:tblStylePr w:type="band1Horz">
      <w:rPr>
        <w:rFonts w:cs="Times New Roman"/>
        <w:color w:val="auto"/>
      </w:rPr>
      <w:tblPr>
        <w:tblLayout w:type="fixed"/>
      </w:tblPr>
      <w:tcPr>
        <w:tcBorders>
          <w:tl2br w:val="nil"/>
          <w:tr2bl w:val="nil"/>
        </w:tcBorders>
        <w:shd w:val="pct25" w:color="FFFF00" w:fill="FFFFFF"/>
      </w:tcPr>
    </w:tblStylePr>
    <w:tblStylePr w:type="band2Horz">
      <w:rPr>
        <w:rFonts w:cs="Times New Roman"/>
      </w:rPr>
      <w:tblPr>
        <w:tblLayout w:type="fixed"/>
      </w:tblPr>
      <w:tcPr>
        <w:tcBorders>
          <w:tl2br w:val="nil"/>
          <w:tr2bl w:val="nil"/>
        </w:tcBorders>
        <w:shd w:val="pct50" w:color="FF0000" w:fill="FFFFFF"/>
      </w:tcPr>
    </w:tblStylePr>
  </w:style>
  <w:style w:type="table" w:styleId="130">
    <w:name w:val="Table Grid 3"/>
    <w:basedOn w:val="100"/>
    <w:semiHidden/>
    <w:locked/>
    <w:uiPriority w:val="99"/>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Pr>
    <w:tblStylePr w:type="firstRow">
      <w:rPr>
        <w:rFonts w:cs="Times New Roman"/>
      </w:rPr>
      <w:tblPr>
        <w:tblLayout w:type="fixed"/>
      </w:tblPr>
      <w:tcPr>
        <w:tcBorders>
          <w:bottom w:val="single" w:color="000000" w:sz="6" w:space="0"/>
          <w:tl2br w:val="nil"/>
          <w:tr2bl w:val="nil"/>
        </w:tcBorders>
        <w:shd w:val="pct30" w:color="FFFF00" w:fill="FFFFFF"/>
      </w:tcPr>
    </w:tblStylePr>
    <w:tblStylePr w:type="lastRow">
      <w:rPr>
        <w:rFonts w:cs="Times New Roman"/>
        <w:b/>
        <w:bCs/>
      </w:rPr>
      <w:tblPr>
        <w:tblLayout w:type="fixed"/>
      </w:tblPr>
      <w:tcPr>
        <w:tcBorders>
          <w:tl2br w:val="nil"/>
          <w:tr2bl w:val="nil"/>
        </w:tcBorders>
      </w:tcPr>
    </w:tblStylePr>
    <w:tblStylePr w:type="lastCol">
      <w:rPr>
        <w:rFonts w:cs="Times New Roman"/>
        <w:b/>
        <w:bCs/>
      </w:rPr>
      <w:tblPr>
        <w:tblLayout w:type="fixed"/>
      </w:tblPr>
      <w:tcPr>
        <w:tcBorders>
          <w:tl2br w:val="nil"/>
          <w:tr2bl w:val="nil"/>
        </w:tcBorders>
      </w:tcPr>
    </w:tblStylePr>
  </w:style>
  <w:style w:type="table" w:styleId="131">
    <w:name w:val="Table Subtle 2"/>
    <w:basedOn w:val="100"/>
    <w:semiHidden/>
    <w:locked/>
    <w:uiPriority w:val="99"/>
    <w:tblPr>
      <w:tblBorders>
        <w:left w:val="single" w:color="000000" w:sz="6" w:space="0"/>
        <w:right w:val="single" w:color="000000" w:sz="6" w:space="0"/>
      </w:tblBorders>
      <w:tblLayout w:type="fixed"/>
    </w:tblPr>
    <w:tblStylePr w:type="firstRow">
      <w:rPr>
        <w:rFonts w:cs="Times New Roman"/>
      </w:rPr>
      <w:tblPr>
        <w:tblLayout w:type="fixed"/>
      </w:tblPr>
      <w:tcPr>
        <w:tcBorders>
          <w:bottom w:val="single" w:color="000000" w:sz="12" w:space="0"/>
          <w:tl2br w:val="nil"/>
          <w:tr2bl w:val="nil"/>
        </w:tcBorders>
      </w:tcPr>
    </w:tblStylePr>
    <w:tblStylePr w:type="lastRow">
      <w:rPr>
        <w:rFonts w:cs="Times New Roman"/>
      </w:rPr>
      <w:tblPr>
        <w:tblLayout w:type="fixed"/>
      </w:tblPr>
      <w:tcPr>
        <w:tcBorders>
          <w:top w:val="single" w:color="000000" w:sz="12" w:space="0"/>
          <w:tl2br w:val="nil"/>
          <w:tr2bl w:val="nil"/>
        </w:tcBorders>
      </w:tcPr>
    </w:tblStylePr>
    <w:tblStylePr w:type="firstCol">
      <w:rPr>
        <w:rFonts w:cs="Times New Roman"/>
      </w:rPr>
      <w:tblPr>
        <w:tblLayout w:type="fixed"/>
      </w:tblPr>
      <w:tcPr>
        <w:tcBorders>
          <w:right w:val="single" w:color="000000" w:sz="12" w:space="0"/>
          <w:tl2br w:val="nil"/>
          <w:tr2bl w:val="nil"/>
        </w:tcBorders>
        <w:shd w:val="pct25" w:color="008000" w:fill="FFFFFF"/>
      </w:tcPr>
    </w:tblStylePr>
    <w:tblStylePr w:type="lastCol">
      <w:rPr>
        <w:rFonts w:cs="Times New Roman"/>
      </w:rPr>
      <w:tblPr>
        <w:tblLayout w:type="fixed"/>
      </w:tblPr>
      <w:tcPr>
        <w:tcBorders>
          <w:left w:val="single" w:color="000000" w:sz="12" w:space="0"/>
          <w:tl2br w:val="nil"/>
          <w:tr2bl w:val="nil"/>
        </w:tcBorders>
        <w:shd w:val="pct25" w:color="808000" w:fill="FFFFFF"/>
      </w:tcPr>
    </w:tblStylePr>
    <w:tblStylePr w:type="neCell">
      <w:rPr>
        <w:rFonts w:cs="Times New Roman"/>
        <w:b/>
        <w:bCs/>
      </w:rPr>
      <w:tblPr>
        <w:tblLayout w:type="fixed"/>
      </w:tblPr>
      <w:tcPr>
        <w:tcBorders>
          <w:tl2br w:val="nil"/>
          <w:tr2bl w:val="nil"/>
        </w:tcBorders>
      </w:tcPr>
    </w:tblStylePr>
    <w:tblStylePr w:type="swCell">
      <w:rPr>
        <w:rFonts w:cs="Times New Roman"/>
        <w:b/>
        <w:bCs/>
      </w:rPr>
      <w:tblPr>
        <w:tblLayout w:type="fixed"/>
      </w:tblPr>
      <w:tcPr>
        <w:tcBorders>
          <w:tl2br w:val="nil"/>
          <w:tr2bl w:val="nil"/>
        </w:tcBorders>
      </w:tcPr>
    </w:tblStylePr>
  </w:style>
  <w:style w:type="table" w:styleId="132">
    <w:name w:val="Table List 4"/>
    <w:basedOn w:val="100"/>
    <w:semiHidden/>
    <w:locked/>
    <w:uiPriority w:val="99"/>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Pr>
    <w:tblStylePr w:type="firstRow">
      <w:rPr>
        <w:rFonts w:cs="Times New Roman"/>
        <w:b/>
        <w:bCs/>
        <w:color w:val="FFFFFF"/>
      </w:rPr>
      <w:tblPr>
        <w:tblLayout w:type="fixed"/>
      </w:tblPr>
      <w:tcPr>
        <w:tcBorders>
          <w:bottom w:val="single" w:color="000000" w:sz="12" w:space="0"/>
          <w:tl2br w:val="nil"/>
          <w:tr2bl w:val="nil"/>
        </w:tcBorders>
        <w:shd w:val="solid" w:color="808080" w:fill="FFFFFF"/>
      </w:tcPr>
    </w:tblStylePr>
  </w:style>
  <w:style w:type="table" w:styleId="133">
    <w:name w:val="Table List 1"/>
    <w:basedOn w:val="100"/>
    <w:semiHidden/>
    <w:locked/>
    <w:uiPriority w:val="99"/>
    <w:tblPr>
      <w:tblBorders>
        <w:top w:val="single" w:color="008080" w:sz="12" w:space="0"/>
        <w:left w:val="single" w:color="008080" w:sz="6" w:space="0"/>
        <w:bottom w:val="single" w:color="008080" w:sz="12" w:space="0"/>
        <w:right w:val="single" w:color="008080" w:sz="6" w:space="0"/>
      </w:tblBorders>
      <w:tblLayout w:type="fixed"/>
    </w:tblPr>
    <w:tblStylePr w:type="firstRow">
      <w:rPr>
        <w:rFonts w:cs="Times New Roman"/>
        <w:b/>
        <w:bCs/>
        <w:i/>
        <w:iCs/>
        <w:color w:val="800000"/>
      </w:rPr>
      <w:tblPr>
        <w:tblLayout w:type="fixed"/>
      </w:tblPr>
      <w:tcPr>
        <w:tcBorders>
          <w:bottom w:val="single" w:color="000000" w:sz="6" w:space="0"/>
          <w:tl2br w:val="nil"/>
          <w:tr2bl w:val="nil"/>
        </w:tcBorders>
        <w:shd w:val="solid" w:color="C0C0C0" w:fill="FFFFFF"/>
      </w:tcPr>
    </w:tblStylePr>
    <w:tblStylePr w:type="lastRow">
      <w:rPr>
        <w:rFonts w:cs="Times New Roman"/>
      </w:rPr>
      <w:tblPr>
        <w:tblLayout w:type="fixed"/>
      </w:tblPr>
      <w:tcPr>
        <w:tcBorders>
          <w:top w:val="single" w:color="000000" w:sz="6" w:space="0"/>
          <w:tl2br w:val="nil"/>
          <w:tr2bl w:val="nil"/>
        </w:tcBorders>
      </w:tcPr>
    </w:tblStylePr>
    <w:tblStylePr w:type="band1Horz">
      <w:rPr>
        <w:rFonts w:cs="Times New Roman"/>
        <w:color w:val="auto"/>
      </w:rPr>
      <w:tblPr>
        <w:tblLayout w:type="fixed"/>
      </w:tblPr>
      <w:tcPr>
        <w:tcBorders>
          <w:tl2br w:val="nil"/>
          <w:tr2bl w:val="nil"/>
        </w:tcBorders>
        <w:shd w:val="solid" w:color="C0C0C0" w:fill="FFFFFF"/>
      </w:tcPr>
    </w:tblStylePr>
    <w:tblStylePr w:type="band2Horz">
      <w:rPr>
        <w:rFonts w:cs="Times New Roman"/>
        <w:color w:val="auto"/>
      </w:rPr>
      <w:tblPr>
        <w:tblLayout w:type="fixed"/>
      </w:tblPr>
      <w:tcPr>
        <w:tcBorders>
          <w:tl2br w:val="nil"/>
          <w:tr2bl w:val="nil"/>
        </w:tcBorders>
      </w:tcPr>
    </w:tblStylePr>
    <w:tblStylePr w:type="swCell">
      <w:rPr>
        <w:rFonts w:cs="Times New Roman"/>
        <w:b/>
        <w:bCs/>
      </w:rPr>
      <w:tblPr>
        <w:tblLayout w:type="fixed"/>
      </w:tblPr>
      <w:tcPr>
        <w:tcBorders>
          <w:tl2br w:val="nil"/>
          <w:tr2bl w:val="nil"/>
        </w:tcBorders>
      </w:tcPr>
    </w:tblStylePr>
  </w:style>
  <w:style w:type="table" w:styleId="134">
    <w:name w:val="Table Web 1"/>
    <w:basedOn w:val="100"/>
    <w:locked/>
    <w:uiPriority w:val="0"/>
    <w:pPr>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35">
    <w:name w:val="Table Colorful 3"/>
    <w:basedOn w:val="100"/>
    <w:semiHidden/>
    <w:locked/>
    <w:uiPriority w:val="99"/>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rPr>
        <w:rFonts w:cs="Times New Roman"/>
      </w:rPr>
      <w:tblPr>
        <w:tblLayout w:type="fixed"/>
      </w:tblPr>
      <w:tcPr>
        <w:tcBorders>
          <w:bottom w:val="single" w:color="000000" w:sz="6" w:space="0"/>
          <w:tl2br w:val="nil"/>
          <w:tr2bl w:val="nil"/>
        </w:tcBorders>
        <w:shd w:val="solid" w:color="008080" w:fill="FFFFFF"/>
      </w:tcPr>
    </w:tblStylePr>
    <w:tblStylePr w:type="firstCol">
      <w:rPr>
        <w:rFonts w:cs="Times New Roman"/>
      </w:rPr>
      <w:tblPr>
        <w:tblLayout w:type="fixed"/>
      </w:tblPr>
      <w:tcPr>
        <w:tcBorders>
          <w:left w:val="single" w:color="000000" w:sz="36" w:space="0"/>
          <w:right w:val="single" w:color="000000" w:sz="6" w:space="0"/>
          <w:tl2br w:val="nil"/>
          <w:tr2bl w:val="nil"/>
        </w:tcBorders>
        <w:shd w:val="solid" w:color="008080" w:fill="FFFFFF"/>
      </w:tcPr>
    </w:tblStylePr>
    <w:tblStylePr w:type="nwCell">
      <w:rPr>
        <w:rFonts w:cs="Times New Roman"/>
        <w:b/>
        <w:bCs/>
        <w:color w:val="FFFFFF"/>
      </w:rPr>
      <w:tblPr>
        <w:tblLayout w:type="fixed"/>
      </w:tblPr>
      <w:tcPr>
        <w:tcBorders>
          <w:tl2br w:val="nil"/>
          <w:tr2bl w:val="nil"/>
        </w:tcBorders>
        <w:shd w:val="solid" w:color="000000" w:fill="FFFFFF"/>
      </w:tcPr>
    </w:tblStylePr>
  </w:style>
  <w:style w:type="table" w:styleId="136">
    <w:name w:val="Table Columns 5"/>
    <w:basedOn w:val="100"/>
    <w:semiHidden/>
    <w:locked/>
    <w:uiPriority w:val="99"/>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Pr>
    <w:tblStylePr w:type="firstRow">
      <w:rPr>
        <w:rFonts w:cs="Times New Roman"/>
        <w:b/>
        <w:bCs/>
        <w:i/>
        <w:iCs/>
      </w:rPr>
      <w:tblPr>
        <w:tblLayout w:type="fixed"/>
      </w:tblPr>
      <w:tcPr>
        <w:tcBorders>
          <w:bottom w:val="single" w:color="808080" w:sz="6" w:space="0"/>
          <w:tl2br w:val="nil"/>
          <w:tr2bl w:val="nil"/>
        </w:tcBorders>
      </w:tcPr>
    </w:tblStylePr>
    <w:tblStylePr w:type="lastRow">
      <w:rPr>
        <w:rFonts w:cs="Times New Roman"/>
        <w:b/>
        <w:bCs/>
      </w:rPr>
      <w:tblPr>
        <w:tblLayout w:type="fixed"/>
      </w:tblPr>
      <w:tcPr>
        <w:tcBorders>
          <w:top w:val="single" w:color="808080" w:sz="6" w:space="0"/>
          <w:tl2br w:val="nil"/>
          <w:tr2bl w:val="nil"/>
        </w:tcBorders>
      </w:tcPr>
    </w:tblStylePr>
    <w:tblStylePr w:type="firstCol">
      <w:rPr>
        <w:rFonts w:cs="Times New Roman"/>
        <w:b/>
        <w:bCs/>
      </w:rPr>
      <w:tblPr>
        <w:tblLayout w:type="fixed"/>
      </w:tblPr>
      <w:tcPr>
        <w:tcBorders>
          <w:tl2br w:val="nil"/>
          <w:tr2bl w:val="nil"/>
        </w:tcBorders>
      </w:tcPr>
    </w:tblStylePr>
    <w:tblStylePr w:type="lastCol">
      <w:rPr>
        <w:rFonts w:cs="Times New Roman"/>
        <w:b/>
        <w:bCs/>
      </w:rPr>
      <w:tblPr>
        <w:tblLayout w:type="fixed"/>
      </w:tblPr>
      <w:tcPr>
        <w:tcBorders>
          <w:tl2br w:val="nil"/>
          <w:tr2bl w:val="nil"/>
        </w:tcBorders>
      </w:tcPr>
    </w:tblStylePr>
    <w:tblStylePr w:type="band1Vert">
      <w:rPr>
        <w:rFonts w:cs="Times New Roman"/>
        <w:color w:val="auto"/>
      </w:rPr>
      <w:tblPr>
        <w:tblLayout w:type="fixed"/>
      </w:tblPr>
      <w:tcPr>
        <w:shd w:val="solid" w:color="C0C0C0" w:fill="FFFFFF"/>
      </w:tcPr>
    </w:tblStylePr>
    <w:tblStylePr w:type="band2Vert">
      <w:rPr>
        <w:rFonts w:cs="Times New Roman"/>
        <w:color w:val="auto"/>
      </w:rPr>
    </w:tblStylePr>
  </w:style>
  <w:style w:type="table" w:styleId="137">
    <w:name w:val="Table Classic 2"/>
    <w:basedOn w:val="100"/>
    <w:semiHidden/>
    <w:locked/>
    <w:uiPriority w:val="99"/>
    <w:tblPr>
      <w:tblBorders>
        <w:top w:val="single" w:color="000000" w:sz="12" w:space="0"/>
        <w:bottom w:val="single" w:color="000000" w:sz="12" w:space="0"/>
      </w:tblBorders>
      <w:tblLayout w:type="fixed"/>
    </w:tblPr>
    <w:tblStylePr w:type="firstRow">
      <w:rPr>
        <w:rFonts w:cs="Times New Roman"/>
        <w:color w:val="FFFFFF"/>
      </w:rPr>
      <w:tblPr>
        <w:tblLayout w:type="fixed"/>
      </w:tblPr>
      <w:tcPr>
        <w:tcBorders>
          <w:bottom w:val="single" w:color="000000" w:sz="6" w:space="0"/>
          <w:tl2br w:val="nil"/>
          <w:tr2bl w:val="nil"/>
        </w:tcBorders>
        <w:shd w:val="solid" w:color="800080" w:fill="FFFFFF"/>
      </w:tcPr>
    </w:tblStylePr>
    <w:tblStylePr w:type="lastRow">
      <w:rPr>
        <w:rFonts w:cs="Times New Roman"/>
      </w:rPr>
      <w:tblPr>
        <w:tblLayout w:type="fixed"/>
      </w:tblPr>
      <w:tcPr>
        <w:tcBorders>
          <w:top w:val="single" w:color="000000" w:sz="6" w:space="0"/>
          <w:tl2br w:val="nil"/>
          <w:tr2bl w:val="nil"/>
        </w:tcBorders>
      </w:tcPr>
    </w:tblStylePr>
    <w:tblStylePr w:type="firstCol">
      <w:rPr>
        <w:rFonts w:cs="Times New Roman"/>
        <w:b/>
        <w:bCs/>
      </w:rPr>
      <w:tblPr>
        <w:tblLayout w:type="fixed"/>
      </w:tblPr>
      <w:tcPr>
        <w:tcBorders>
          <w:tl2br w:val="nil"/>
          <w:tr2bl w:val="nil"/>
        </w:tcBorders>
        <w:shd w:val="solid" w:color="C0C0C0" w:fill="FFFFFF"/>
      </w:tcPr>
    </w:tblStylePr>
    <w:tblStylePr w:type="neCell">
      <w:rPr>
        <w:rFonts w:cs="Times New Roman"/>
        <w:b/>
        <w:bCs/>
      </w:rPr>
      <w:tblPr>
        <w:tblLayout w:type="fixed"/>
      </w:tblPr>
      <w:tcPr>
        <w:tcBorders>
          <w:tl2br w:val="nil"/>
          <w:tr2bl w:val="nil"/>
        </w:tcBorders>
      </w:tcPr>
    </w:tblStylePr>
    <w:tblStylePr w:type="nwCell">
      <w:rPr>
        <w:rFonts w:cs="Times New Roman"/>
      </w:rPr>
      <w:tblPr>
        <w:tblLayout w:type="fixed"/>
      </w:tblPr>
      <w:tcPr>
        <w:tcBorders>
          <w:tl2br w:val="nil"/>
          <w:tr2bl w:val="nil"/>
        </w:tcBorders>
        <w:shd w:val="solid" w:color="800080" w:fill="FFFFFF"/>
      </w:tcPr>
    </w:tblStylePr>
    <w:tblStylePr w:type="swCell">
      <w:rPr>
        <w:rFonts w:cs="Times New Roman"/>
        <w:color w:val="000080"/>
      </w:rPr>
      <w:tblPr>
        <w:tblLayout w:type="fixed"/>
      </w:tblPr>
      <w:tcPr>
        <w:tcBorders>
          <w:tl2br w:val="nil"/>
          <w:tr2bl w:val="nil"/>
        </w:tcBorders>
      </w:tcPr>
    </w:tblStylePr>
  </w:style>
  <w:style w:type="table" w:styleId="138">
    <w:name w:val="Table Grid 7"/>
    <w:basedOn w:val="100"/>
    <w:semiHidden/>
    <w:locked/>
    <w:uiPriority w:val="99"/>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blStylePr w:type="firstRow">
      <w:rPr>
        <w:rFonts w:cs="Times New Roman"/>
        <w:b w:val="0"/>
        <w:bCs w:val="0"/>
      </w:rPr>
      <w:tblPr>
        <w:tblLayout w:type="fixed"/>
      </w:tblPr>
      <w:tcPr>
        <w:tcBorders>
          <w:bottom w:val="single" w:color="000000" w:sz="12" w:space="0"/>
          <w:tl2br w:val="nil"/>
          <w:tr2bl w:val="nil"/>
        </w:tcBorders>
      </w:tcPr>
    </w:tblStylePr>
    <w:tblStylePr w:type="lastRow">
      <w:rPr>
        <w:rFonts w:cs="Times New Roman"/>
        <w:b w:val="0"/>
        <w:bCs w:val="0"/>
      </w:rPr>
      <w:tblPr>
        <w:tblLayout w:type="fixed"/>
      </w:tblPr>
      <w:tcPr>
        <w:tcBorders>
          <w:top w:val="single" w:color="000000" w:sz="6" w:space="0"/>
          <w:tl2br w:val="nil"/>
          <w:tr2bl w:val="nil"/>
        </w:tcBorders>
      </w:tcPr>
    </w:tblStylePr>
    <w:tblStylePr w:type="firstCol">
      <w:rPr>
        <w:rFonts w:cs="Times New Roman"/>
        <w:b w:val="0"/>
        <w:bCs w:val="0"/>
      </w:rPr>
      <w:tblPr>
        <w:tblLayout w:type="fixed"/>
      </w:tblPr>
      <w:tcPr>
        <w:tcBorders>
          <w:tl2br w:val="nil"/>
          <w:tr2bl w:val="nil"/>
        </w:tcBorders>
      </w:tcPr>
    </w:tblStylePr>
    <w:tblStylePr w:type="lastCol">
      <w:rPr>
        <w:rFonts w:cs="Times New Roman"/>
        <w:b w:val="0"/>
        <w:bCs w:val="0"/>
      </w:rPr>
      <w:tblPr>
        <w:tblLayout w:type="fixed"/>
      </w:tblPr>
      <w:tcPr>
        <w:tcBorders>
          <w:tl2br w:val="nil"/>
          <w:tr2bl w:val="nil"/>
        </w:tcBorders>
      </w:tcPr>
    </w:tblStylePr>
    <w:tblStylePr w:type="nwCell">
      <w:rPr>
        <w:rFonts w:cs="Times New Roman"/>
      </w:rPr>
      <w:tblPr>
        <w:tblLayout w:type="fixed"/>
      </w:tblPr>
      <w:tcPr>
        <w:tcBorders>
          <w:tl2br w:val="single" w:color="000000" w:sz="6" w:space="0"/>
          <w:tr2bl w:val="nil"/>
        </w:tcBorders>
      </w:tcPr>
    </w:tblStylePr>
  </w:style>
  <w:style w:type="table" w:styleId="139">
    <w:name w:val="Table 3D effects 1"/>
    <w:basedOn w:val="100"/>
    <w:semiHidden/>
    <w:locked/>
    <w:uiPriority w:val="99"/>
    <w:tblPr>
      <w:tblLayout w:type="fixed"/>
    </w:tblPr>
    <w:tcPr>
      <w:shd w:val="solid" w:color="C0C0C0" w:fill="FFFFFF"/>
    </w:tcPr>
    <w:tblStylePr w:type="firstRow">
      <w:rPr>
        <w:rFonts w:cs="Times New Roman"/>
        <w:b/>
        <w:bCs/>
        <w:color w:val="800080"/>
      </w:rPr>
      <w:tblPr>
        <w:tblLayout w:type="fixed"/>
      </w:tblPr>
      <w:tcPr>
        <w:tcBorders>
          <w:bottom w:val="single" w:color="808080" w:sz="6" w:space="0"/>
          <w:tl2br w:val="nil"/>
          <w:tr2bl w:val="nil"/>
        </w:tcBorders>
      </w:tcPr>
    </w:tblStylePr>
    <w:tblStylePr w:type="lastRow">
      <w:rPr>
        <w:rFonts w:cs="Times New Roman"/>
      </w:rPr>
      <w:tblPr>
        <w:tblLayout w:type="fixed"/>
      </w:tblPr>
      <w:tcPr>
        <w:tcBorders>
          <w:top w:val="single" w:color="FFFFFF" w:sz="6" w:space="0"/>
          <w:tl2br w:val="nil"/>
          <w:tr2bl w:val="nil"/>
        </w:tcBorders>
      </w:tcPr>
    </w:tblStylePr>
    <w:tblStylePr w:type="firstCol">
      <w:rPr>
        <w:rFonts w:cs="Times New Roman"/>
        <w:b/>
        <w:bCs/>
      </w:rPr>
      <w:tblPr>
        <w:tblLayout w:type="fixed"/>
      </w:tblPr>
      <w:tcPr>
        <w:tcBorders>
          <w:right w:val="single" w:color="808080" w:sz="6" w:space="0"/>
          <w:tl2br w:val="nil"/>
          <w:tr2bl w:val="nil"/>
        </w:tcBorders>
      </w:tcPr>
    </w:tblStylePr>
    <w:tblStylePr w:type="lastCol">
      <w:rPr>
        <w:rFonts w:cs="Times New Roman"/>
      </w:rPr>
      <w:tblPr>
        <w:tblLayout w:type="fixed"/>
      </w:tblPr>
      <w:tcPr>
        <w:tcBorders>
          <w:left w:val="single" w:color="FFFFFF" w:sz="6" w:space="0"/>
          <w:tl2br w:val="nil"/>
          <w:tr2bl w:val="nil"/>
        </w:tcBorders>
      </w:tcPr>
    </w:tblStylePr>
    <w:tblStylePr w:type="neCell">
      <w:rPr>
        <w:rFonts w:cs="Times New Roman"/>
      </w:rPr>
      <w:tblPr>
        <w:tblLayout w:type="fixed"/>
      </w:tblPr>
      <w:tcPr>
        <w:tcBorders>
          <w:left w:val="nil"/>
          <w:bottom w:val="nil"/>
          <w:tl2br w:val="nil"/>
          <w:tr2bl w:val="nil"/>
        </w:tcBorders>
      </w:tcPr>
    </w:tblStylePr>
    <w:tblStylePr w:type="nwCell">
      <w:rPr>
        <w:rFonts w:cs="Times New Roman"/>
      </w:rPr>
      <w:tblPr>
        <w:tblLayout w:type="fixed"/>
      </w:tblPr>
      <w:tcPr>
        <w:tcBorders>
          <w:bottom w:val="nil"/>
          <w:right w:val="nil"/>
          <w:tl2br w:val="nil"/>
          <w:tr2bl w:val="nil"/>
        </w:tcBorders>
      </w:tcPr>
    </w:tblStylePr>
    <w:tblStylePr w:type="seCell">
      <w:rPr>
        <w:rFonts w:cs="Times New Roman"/>
      </w:rPr>
      <w:tblPr>
        <w:tblLayout w:type="fixed"/>
      </w:tblPr>
      <w:tcPr>
        <w:tcBorders>
          <w:top w:val="nil"/>
          <w:left w:val="nil"/>
          <w:tl2br w:val="nil"/>
          <w:tr2bl w:val="nil"/>
        </w:tcBorders>
      </w:tcPr>
    </w:tblStylePr>
    <w:tblStylePr w:type="swCell">
      <w:rPr>
        <w:rFonts w:cs="Times New Roman"/>
        <w:color w:val="000080"/>
      </w:rPr>
      <w:tblPr>
        <w:tblLayout w:type="fixed"/>
      </w:tblPr>
      <w:tcPr>
        <w:tcBorders>
          <w:top w:val="nil"/>
          <w:right w:val="nil"/>
          <w:tl2br w:val="nil"/>
          <w:tr2bl w:val="nil"/>
        </w:tcBorders>
      </w:tcPr>
    </w:tblStylePr>
  </w:style>
  <w:style w:type="table" w:styleId="140">
    <w:name w:val="Table Columns 2"/>
    <w:basedOn w:val="100"/>
    <w:semiHidden/>
    <w:locked/>
    <w:uiPriority w:val="99"/>
    <w:rPr>
      <w:b/>
      <w:bCs/>
    </w:rPr>
    <w:tblPr>
      <w:tblStyleColBandSize w:val="1"/>
      <w:tblLayout w:type="fixed"/>
    </w:tblPr>
    <w:tblStylePr w:type="firstRow">
      <w:rPr>
        <w:rFonts w:cs="Times New Roman"/>
        <w:color w:val="FFFFFF"/>
      </w:rPr>
      <w:tblPr>
        <w:tblLayout w:type="fixed"/>
      </w:tblPr>
      <w:tcPr>
        <w:tcBorders>
          <w:tl2br w:val="nil"/>
          <w:tr2bl w:val="nil"/>
        </w:tcBorders>
        <w:shd w:val="solid" w:color="000080" w:fill="FFFFFF"/>
      </w:tcPr>
    </w:tblStylePr>
    <w:tblStylePr w:type="lastRow">
      <w:rPr>
        <w:rFonts w:cs="Times New Roman"/>
        <w:b w:val="0"/>
        <w:bCs w:val="0"/>
      </w:rPr>
      <w:tblPr>
        <w:tblLayout w:type="fixed"/>
      </w:tblPr>
      <w:tcPr>
        <w:tcBorders>
          <w:tl2br w:val="nil"/>
          <w:tr2bl w:val="nil"/>
        </w:tcBorders>
      </w:tcPr>
    </w:tblStylePr>
    <w:tblStylePr w:type="firstCol">
      <w:rPr>
        <w:rFonts w:cs="Times New Roman"/>
        <w:b w:val="0"/>
        <w:bCs w:val="0"/>
        <w:color w:val="000000"/>
      </w:rPr>
      <w:tblPr>
        <w:tblLayout w:type="fixed"/>
      </w:tblPr>
      <w:tcPr>
        <w:tcBorders>
          <w:tl2br w:val="nil"/>
          <w:tr2bl w:val="nil"/>
        </w:tcBorders>
      </w:tcPr>
    </w:tblStylePr>
    <w:tblStylePr w:type="lastCol">
      <w:rPr>
        <w:rFonts w:cs="Times New Roman"/>
        <w:b w:val="0"/>
        <w:bCs w:val="0"/>
      </w:rPr>
      <w:tblPr>
        <w:tblLayout w:type="fixed"/>
      </w:tblPr>
      <w:tcPr>
        <w:tcBorders>
          <w:tl2br w:val="nil"/>
          <w:tr2bl w:val="nil"/>
        </w:tcBorders>
      </w:tcPr>
    </w:tblStylePr>
    <w:tblStylePr w:type="band1Vert">
      <w:rPr>
        <w:rFonts w:cs="Times New Roman"/>
        <w:color w:val="auto"/>
      </w:rPr>
      <w:tblPr>
        <w:tblLayout w:type="fixed"/>
      </w:tblPr>
      <w:tcPr>
        <w:shd w:val="pct30" w:color="000000" w:fill="FFFFFF"/>
      </w:tcPr>
    </w:tblStylePr>
    <w:tblStylePr w:type="band2Vert">
      <w:rPr>
        <w:rFonts w:cs="Times New Roman"/>
        <w:color w:val="auto"/>
      </w:rPr>
      <w:tblPr>
        <w:tblLayout w:type="fixed"/>
      </w:tblPr>
      <w:tcPr>
        <w:shd w:val="pct25" w:color="00FF00" w:fill="FFFFFF"/>
      </w:tcPr>
    </w:tblStylePr>
    <w:tblStylePr w:type="neCell">
      <w:rPr>
        <w:rFonts w:cs="Times New Roman"/>
        <w:b/>
        <w:bCs/>
      </w:rPr>
      <w:tblPr>
        <w:tblLayout w:type="fixed"/>
      </w:tblPr>
      <w:tcPr>
        <w:tcBorders>
          <w:tl2br w:val="nil"/>
          <w:tr2bl w:val="nil"/>
        </w:tcBorders>
      </w:tcPr>
    </w:tblStylePr>
    <w:tblStylePr w:type="swCell">
      <w:rPr>
        <w:rFonts w:cs="Times New Roman"/>
        <w:b/>
        <w:bCs/>
      </w:rPr>
      <w:tblPr>
        <w:tblLayout w:type="fixed"/>
      </w:tblPr>
      <w:tcPr>
        <w:tcBorders>
          <w:tl2br w:val="nil"/>
          <w:tr2bl w:val="nil"/>
        </w:tcBorders>
      </w:tcPr>
    </w:tblStylePr>
  </w:style>
  <w:style w:type="table" w:styleId="141">
    <w:name w:val="Table Simple 2"/>
    <w:basedOn w:val="100"/>
    <w:semiHidden/>
    <w:locked/>
    <w:uiPriority w:val="99"/>
    <w:tblPr>
      <w:tblLayout w:type="fixed"/>
    </w:tblPr>
    <w:tblStylePr w:type="firstRow">
      <w:rPr>
        <w:rFonts w:cs="Times New Roman"/>
        <w:b/>
        <w:bCs/>
      </w:rPr>
      <w:tblPr>
        <w:tblLayout w:type="fixed"/>
      </w:tblPr>
      <w:tcPr>
        <w:tcBorders>
          <w:bottom w:val="single" w:color="000000" w:sz="12" w:space="0"/>
          <w:tl2br w:val="nil"/>
          <w:tr2bl w:val="nil"/>
        </w:tcBorders>
      </w:tcPr>
    </w:tblStylePr>
    <w:tblStylePr w:type="lastRow">
      <w:rPr>
        <w:rFonts w:cs="Times New Roman"/>
        <w:b/>
        <w:bCs/>
        <w:color w:val="auto"/>
      </w:rPr>
      <w:tblPr>
        <w:tblLayout w:type="fixed"/>
      </w:tblPr>
      <w:tcPr>
        <w:tcBorders>
          <w:top w:val="single" w:color="000000" w:sz="6" w:space="0"/>
          <w:tl2br w:val="nil"/>
          <w:tr2bl w:val="nil"/>
        </w:tcBorders>
      </w:tcPr>
    </w:tblStylePr>
    <w:tblStylePr w:type="firstCol">
      <w:rPr>
        <w:rFonts w:cs="Times New Roman"/>
        <w:b/>
        <w:bCs/>
      </w:rPr>
      <w:tblPr>
        <w:tblLayout w:type="fixed"/>
      </w:tblPr>
      <w:tcPr>
        <w:tcBorders>
          <w:right w:val="single" w:color="000000" w:sz="12" w:space="0"/>
          <w:tl2br w:val="nil"/>
          <w:tr2bl w:val="nil"/>
        </w:tcBorders>
      </w:tcPr>
    </w:tblStylePr>
    <w:tblStylePr w:type="lastCol">
      <w:rPr>
        <w:rFonts w:cs="Times New Roman"/>
        <w:b/>
        <w:bCs/>
      </w:rPr>
      <w:tblPr>
        <w:tblLayout w:type="fixed"/>
      </w:tblPr>
      <w:tcPr>
        <w:tcBorders>
          <w:left w:val="single" w:color="000000" w:sz="6" w:space="0"/>
          <w:tl2br w:val="nil"/>
          <w:tr2bl w:val="nil"/>
        </w:tcBorders>
      </w:tcPr>
    </w:tblStylePr>
    <w:tblStylePr w:type="neCell">
      <w:rPr>
        <w:rFonts w:cs="Times New Roman"/>
        <w:b/>
        <w:bCs/>
      </w:rPr>
      <w:tblPr>
        <w:tblLayout w:type="fixed"/>
      </w:tblPr>
      <w:tcPr>
        <w:tcBorders>
          <w:left w:val="nil"/>
          <w:tl2br w:val="nil"/>
          <w:tr2bl w:val="nil"/>
        </w:tcBorders>
      </w:tcPr>
    </w:tblStylePr>
    <w:tblStylePr w:type="swCell">
      <w:rPr>
        <w:rFonts w:cs="Times New Roman"/>
        <w:b/>
        <w:bCs/>
      </w:rPr>
      <w:tblPr>
        <w:tblLayout w:type="fixed"/>
      </w:tblPr>
      <w:tcPr>
        <w:tcBorders>
          <w:top w:val="nil"/>
          <w:tl2br w:val="nil"/>
          <w:tr2bl w:val="nil"/>
        </w:tcBorders>
      </w:tcPr>
    </w:tblStylePr>
  </w:style>
  <w:style w:type="table" w:styleId="142">
    <w:name w:val="Table Simple 3"/>
    <w:basedOn w:val="100"/>
    <w:semiHidden/>
    <w:locked/>
    <w:uiPriority w:val="99"/>
    <w:tblPr>
      <w:tblBorders>
        <w:top w:val="single" w:color="000000" w:sz="12" w:space="0"/>
        <w:left w:val="single" w:color="000000" w:sz="12" w:space="0"/>
        <w:bottom w:val="single" w:color="000000" w:sz="12" w:space="0"/>
        <w:right w:val="single" w:color="000000" w:sz="12" w:space="0"/>
      </w:tblBorders>
      <w:tblLayout w:type="fixed"/>
    </w:tblPr>
    <w:tblStylePr w:type="firstRow">
      <w:rPr>
        <w:rFonts w:cs="Times New Roman"/>
        <w:b/>
        <w:bCs/>
        <w:color w:val="FFFFFF"/>
      </w:rPr>
      <w:tblPr>
        <w:tblLayout w:type="fixed"/>
      </w:tblPr>
      <w:tcPr>
        <w:tcBorders>
          <w:tl2br w:val="nil"/>
          <w:tr2bl w:val="nil"/>
        </w:tcBorders>
        <w:shd w:val="solid" w:color="000000" w:fill="FFFFFF"/>
      </w:tcPr>
    </w:tblStylePr>
  </w:style>
  <w:style w:type="table" w:styleId="143">
    <w:name w:val="Table Grid 8"/>
    <w:basedOn w:val="100"/>
    <w:semiHidden/>
    <w:qFormat/>
    <w:locked/>
    <w:uiPriority w:val="99"/>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blStylePr w:type="firstRow">
      <w:rPr>
        <w:rFonts w:cs="Times New Roman"/>
        <w:b/>
        <w:bCs/>
        <w:color w:val="FFFFFF"/>
      </w:rPr>
      <w:tblPr>
        <w:tblLayout w:type="fixed"/>
      </w:tblPr>
      <w:tcPr>
        <w:tcBorders>
          <w:tl2br w:val="nil"/>
          <w:tr2bl w:val="nil"/>
        </w:tcBorders>
        <w:shd w:val="solid" w:color="000080" w:fill="FFFFFF"/>
      </w:tcPr>
    </w:tblStylePr>
    <w:tblStylePr w:type="lastRow">
      <w:rPr>
        <w:rFonts w:cs="Times New Roman"/>
        <w:b/>
        <w:bCs/>
        <w:color w:val="auto"/>
      </w:rPr>
      <w:tblPr>
        <w:tblLayout w:type="fixed"/>
      </w:tblPr>
      <w:tcPr>
        <w:tcBorders>
          <w:tl2br w:val="nil"/>
          <w:tr2bl w:val="nil"/>
        </w:tcBorders>
      </w:tcPr>
    </w:tblStylePr>
    <w:tblStylePr w:type="lastCol">
      <w:rPr>
        <w:rFonts w:cs="Times New Roman"/>
        <w:b/>
        <w:bCs/>
        <w:color w:val="auto"/>
      </w:rPr>
      <w:tblPr>
        <w:tblLayout w:type="fixed"/>
      </w:tblPr>
      <w:tcPr>
        <w:tcBorders>
          <w:tl2br w:val="nil"/>
          <w:tr2bl w:val="nil"/>
        </w:tcBorders>
      </w:tcPr>
    </w:tblStylePr>
  </w:style>
  <w:style w:type="table" w:styleId="144">
    <w:name w:val="Table List 2"/>
    <w:basedOn w:val="100"/>
    <w:semiHidden/>
    <w:locked/>
    <w:uiPriority w:val="99"/>
    <w:tblPr>
      <w:tblBorders>
        <w:bottom w:val="single" w:color="808080" w:sz="12" w:space="0"/>
      </w:tblBorders>
      <w:tblLayout w:type="fixed"/>
    </w:tblPr>
    <w:tblStylePr w:type="firstRow">
      <w:rPr>
        <w:rFonts w:cs="Times New Roman"/>
        <w:b/>
        <w:bCs/>
        <w:color w:val="FFFFFF"/>
      </w:rPr>
      <w:tblPr>
        <w:tblLayout w:type="fixed"/>
      </w:tblPr>
      <w:tcPr>
        <w:tcBorders>
          <w:bottom w:val="single" w:color="000000" w:sz="6" w:space="0"/>
          <w:tl2br w:val="nil"/>
          <w:tr2bl w:val="nil"/>
        </w:tcBorders>
        <w:shd w:val="pct75" w:color="008080" w:fill="008000"/>
      </w:tcPr>
    </w:tblStylePr>
    <w:tblStylePr w:type="lastRow">
      <w:rPr>
        <w:rFonts w:cs="Times New Roman"/>
      </w:rPr>
      <w:tblPr>
        <w:tblLayout w:type="fixed"/>
      </w:tblPr>
      <w:tcPr>
        <w:tcBorders>
          <w:top w:val="single" w:color="000000" w:sz="6" w:space="0"/>
          <w:tl2br w:val="nil"/>
          <w:tr2bl w:val="nil"/>
        </w:tcBorders>
      </w:tcPr>
    </w:tblStylePr>
    <w:tblStylePr w:type="band1Horz">
      <w:rPr>
        <w:rFonts w:cs="Times New Roman"/>
        <w:color w:val="auto"/>
      </w:rPr>
      <w:tblPr>
        <w:tblLayout w:type="fixed"/>
      </w:tblPr>
      <w:tcPr>
        <w:tcBorders>
          <w:tl2br w:val="nil"/>
          <w:tr2bl w:val="nil"/>
        </w:tcBorders>
        <w:shd w:val="pct20" w:color="00FF00" w:fill="FFFFFF"/>
      </w:tcPr>
    </w:tblStylePr>
    <w:tblStylePr w:type="band2Horz">
      <w:rPr>
        <w:rFonts w:cs="Times New Roman"/>
        <w:color w:val="auto"/>
      </w:rPr>
      <w:tblPr>
        <w:tblLayout w:type="fixed"/>
      </w:tblPr>
      <w:tcPr>
        <w:tcBorders>
          <w:tl2br w:val="nil"/>
          <w:tr2bl w:val="nil"/>
        </w:tcBorders>
      </w:tcPr>
    </w:tblStylePr>
    <w:tblStylePr w:type="swCell">
      <w:rPr>
        <w:rFonts w:cs="Times New Roman"/>
        <w:b/>
        <w:bCs/>
      </w:rPr>
      <w:tblPr>
        <w:tblLayout w:type="fixed"/>
      </w:tblPr>
      <w:tcPr>
        <w:tcBorders>
          <w:tl2br w:val="nil"/>
          <w:tr2bl w:val="nil"/>
        </w:tcBorders>
      </w:tcPr>
    </w:tblStylePr>
  </w:style>
  <w:style w:type="character" w:customStyle="1" w:styleId="145">
    <w:name w:val="Заголовок 2 Знак"/>
    <w:basedOn w:val="82"/>
    <w:link w:val="3"/>
    <w:locked/>
    <w:uiPriority w:val="9"/>
    <w:rPr>
      <w:rFonts w:ascii="Arial" w:hAnsi="Arial" w:eastAsiaTheme="minorHAnsi" w:cstheme="minorBidi"/>
      <w:b/>
      <w:sz w:val="32"/>
      <w:szCs w:val="26"/>
      <w:lang w:eastAsia="en-US"/>
    </w:rPr>
  </w:style>
  <w:style w:type="character" w:customStyle="1" w:styleId="146">
    <w:name w:val="Заголовок 3 Знак"/>
    <w:basedOn w:val="82"/>
    <w:link w:val="4"/>
    <w:locked/>
    <w:uiPriority w:val="9"/>
    <w:rPr>
      <w:rFonts w:eastAsiaTheme="majorEastAsia" w:cstheme="majorBidi"/>
      <w:b/>
      <w:sz w:val="28"/>
      <w:szCs w:val="24"/>
      <w:lang w:eastAsia="en-US"/>
    </w:rPr>
  </w:style>
  <w:style w:type="character" w:customStyle="1" w:styleId="147">
    <w:name w:val="Заголовок 4 Знак"/>
    <w:basedOn w:val="82"/>
    <w:link w:val="5"/>
    <w:locked/>
    <w:uiPriority w:val="9"/>
    <w:rPr>
      <w:rFonts w:eastAsiaTheme="majorEastAsia" w:cstheme="majorBidi"/>
      <w:b/>
      <w:iCs/>
      <w:sz w:val="28"/>
      <w:szCs w:val="24"/>
      <w:lang w:eastAsia="en-US"/>
    </w:rPr>
  </w:style>
  <w:style w:type="character" w:customStyle="1" w:styleId="148">
    <w:name w:val="Заголовок 5 Знак"/>
    <w:basedOn w:val="82"/>
    <w:link w:val="6"/>
    <w:locked/>
    <w:uiPriority w:val="9"/>
    <w:rPr>
      <w:rFonts w:eastAsiaTheme="majorEastAsia" w:cstheme="majorBidi"/>
      <w:b/>
      <w:iCs/>
      <w:sz w:val="28"/>
      <w:szCs w:val="22"/>
      <w:lang w:eastAsia="en-US"/>
    </w:rPr>
  </w:style>
  <w:style w:type="character" w:customStyle="1" w:styleId="149">
    <w:name w:val="Заголовок 6 Знак"/>
    <w:basedOn w:val="82"/>
    <w:link w:val="7"/>
    <w:locked/>
    <w:uiPriority w:val="9"/>
    <w:rPr>
      <w:rFonts w:asciiTheme="majorHAnsi" w:hAnsiTheme="majorHAnsi" w:eastAsiaTheme="majorEastAsia" w:cstheme="majorBidi"/>
      <w:color w:val="1F4E79" w:themeColor="accent1" w:themeShade="80"/>
      <w:sz w:val="28"/>
      <w:szCs w:val="22"/>
      <w:lang w:eastAsia="en-US"/>
    </w:rPr>
  </w:style>
  <w:style w:type="character" w:customStyle="1" w:styleId="150">
    <w:name w:val="Заголовок 7 Знак"/>
    <w:basedOn w:val="82"/>
    <w:link w:val="8"/>
    <w:locked/>
    <w:uiPriority w:val="9"/>
    <w:rPr>
      <w:rFonts w:asciiTheme="majorHAnsi" w:hAnsiTheme="majorHAnsi" w:eastAsiaTheme="majorEastAsia" w:cstheme="majorBidi"/>
      <w:i/>
      <w:iCs/>
      <w:color w:val="1F4E79" w:themeColor="accent1" w:themeShade="80"/>
      <w:sz w:val="28"/>
      <w:szCs w:val="22"/>
      <w:lang w:eastAsia="en-US"/>
    </w:rPr>
  </w:style>
  <w:style w:type="character" w:customStyle="1" w:styleId="151">
    <w:name w:val="Заголовок 8 Знак"/>
    <w:basedOn w:val="82"/>
    <w:link w:val="9"/>
    <w:locked/>
    <w:uiPriority w:val="9"/>
    <w:rPr>
      <w:rFonts w:asciiTheme="majorHAnsi" w:hAnsiTheme="majorHAnsi" w:eastAsiaTheme="majorEastAsia" w:cstheme="majorBidi"/>
      <w:color w:val="262626" w:themeColor="text1" w:themeTint="D9"/>
      <w:sz w:val="21"/>
      <w:szCs w:val="21"/>
      <w:lang w:eastAsia="en-US"/>
      <w14:textFill>
        <w14:solidFill>
          <w14:schemeClr w14:val="tx1">
            <w14:lumMod w14:val="85000"/>
            <w14:lumOff w14:val="15000"/>
          </w14:schemeClr>
        </w14:solidFill>
      </w14:textFill>
    </w:rPr>
  </w:style>
  <w:style w:type="character" w:customStyle="1" w:styleId="152">
    <w:name w:val="Заголовок 9 Знак"/>
    <w:basedOn w:val="82"/>
    <w:link w:val="10"/>
    <w:locked/>
    <w:uiPriority w:val="9"/>
    <w:rPr>
      <w:rFonts w:asciiTheme="majorHAnsi" w:hAnsiTheme="majorHAnsi" w:eastAsiaTheme="majorEastAsia" w:cstheme="majorBidi"/>
      <w:i/>
      <w:iCs/>
      <w:color w:val="262626" w:themeColor="text1" w:themeTint="D9"/>
      <w:sz w:val="21"/>
      <w:szCs w:val="21"/>
      <w:lang w:eastAsia="en-US"/>
      <w14:textFill>
        <w14:solidFill>
          <w14:schemeClr w14:val="tx1">
            <w14:lumMod w14:val="85000"/>
            <w14:lumOff w14:val="15000"/>
          </w14:schemeClr>
        </w14:solidFill>
      </w14:textFill>
    </w:rPr>
  </w:style>
  <w:style w:type="character" w:customStyle="1" w:styleId="153">
    <w:name w:val="Заголовок 1 Знак"/>
    <w:basedOn w:val="82"/>
    <w:link w:val="2"/>
    <w:locked/>
    <w:uiPriority w:val="9"/>
    <w:rPr>
      <w:rFonts w:ascii="Arial" w:hAnsi="Arial" w:eastAsiaTheme="majorEastAsia" w:cstheme="majorBidi"/>
      <w:b/>
      <w:sz w:val="36"/>
      <w:szCs w:val="32"/>
      <w:lang w:eastAsia="en-US"/>
    </w:rPr>
  </w:style>
  <w:style w:type="paragraph" w:customStyle="1" w:styleId="154">
    <w:name w:val="_EB_Figure"/>
    <w:next w:val="1"/>
    <w:uiPriority w:val="0"/>
    <w:pPr>
      <w:keepNext/>
      <w:spacing w:before="120" w:after="120"/>
      <w:jc w:val="center"/>
    </w:pPr>
    <w:rPr>
      <w:rFonts w:ascii="Times New Roman" w:hAnsi="Times New Roman" w:eastAsia="Times New Roman" w:cs="Times New Roman"/>
      <w:sz w:val="24"/>
      <w:lang w:val="ru-RU" w:eastAsia="ru-RU" w:bidi="ar-SA"/>
    </w:rPr>
  </w:style>
  <w:style w:type="character" w:customStyle="1" w:styleId="155">
    <w:name w:val="Верхний колонтитул Знак"/>
    <w:link w:val="35"/>
    <w:locked/>
    <w:uiPriority w:val="0"/>
    <w:rPr>
      <w:rFonts w:eastAsiaTheme="minorHAnsi" w:cstheme="minorBidi"/>
      <w:sz w:val="28"/>
      <w:szCs w:val="22"/>
      <w:lang w:eastAsia="en-US"/>
    </w:rPr>
  </w:style>
  <w:style w:type="paragraph" w:customStyle="1" w:styleId="156">
    <w:name w:val="_EB_Fig_Name"/>
    <w:basedOn w:val="154"/>
    <w:next w:val="1"/>
    <w:qFormat/>
    <w:uiPriority w:val="99"/>
    <w:pPr>
      <w:keepNext w:val="0"/>
      <w:numPr>
        <w:ilvl w:val="0"/>
        <w:numId w:val="9"/>
      </w:numPr>
      <w:contextualSpacing/>
    </w:pPr>
    <w:rPr>
      <w:b/>
      <w:sz w:val="28"/>
      <w:szCs w:val="24"/>
    </w:rPr>
  </w:style>
  <w:style w:type="paragraph" w:customStyle="1" w:styleId="157">
    <w:name w:val="_EB_header"/>
    <w:uiPriority w:val="99"/>
    <w:rPr>
      <w:rFonts w:ascii="Times New Roman" w:hAnsi="Times New Roman" w:eastAsia="Times New Roman" w:cs="Times New Roman"/>
      <w:b/>
      <w:color w:val="808080"/>
      <w:sz w:val="24"/>
      <w:lang w:val="ru-RU" w:eastAsia="ru-RU" w:bidi="ar-SA"/>
    </w:rPr>
  </w:style>
  <w:style w:type="paragraph" w:customStyle="1" w:styleId="158">
    <w:name w:val="_EB_List_mark1"/>
    <w:link w:val="217"/>
    <w:uiPriority w:val="0"/>
    <w:pPr>
      <w:numPr>
        <w:ilvl w:val="0"/>
        <w:numId w:val="10"/>
      </w:numPr>
      <w:spacing w:after="60"/>
      <w:contextualSpacing/>
      <w:jc w:val="both"/>
    </w:pPr>
    <w:rPr>
      <w:rFonts w:ascii="Times New Roman" w:hAnsi="Times New Roman" w:eastAsia="Times New Roman" w:cs="Times New Roman"/>
      <w:snapToGrid w:val="0"/>
      <w:sz w:val="28"/>
      <w:lang w:val="en-US" w:eastAsia="ru-RU" w:bidi="ar-SA"/>
    </w:rPr>
  </w:style>
  <w:style w:type="character" w:customStyle="1" w:styleId="159">
    <w:name w:val="_EB_Normal Знак"/>
    <w:link w:val="160"/>
    <w:locked/>
    <w:uiPriority w:val="0"/>
    <w:rPr>
      <w:sz w:val="28"/>
    </w:rPr>
  </w:style>
  <w:style w:type="paragraph" w:customStyle="1" w:styleId="160">
    <w:name w:val="_EB_Normal"/>
    <w:link w:val="159"/>
    <w:uiPriority w:val="0"/>
    <w:pPr>
      <w:spacing w:before="120" w:after="60"/>
      <w:ind w:firstLine="567"/>
      <w:contextualSpacing/>
      <w:jc w:val="both"/>
    </w:pPr>
    <w:rPr>
      <w:rFonts w:ascii="Times New Roman" w:hAnsi="Times New Roman" w:eastAsia="Times New Roman" w:cs="Times New Roman"/>
      <w:sz w:val="28"/>
      <w:lang w:val="ru-RU" w:eastAsia="ru-RU" w:bidi="ar-SA"/>
    </w:rPr>
  </w:style>
  <w:style w:type="character" w:customStyle="1" w:styleId="161">
    <w:name w:val="Нижний колонтитул Знак"/>
    <w:link w:val="62"/>
    <w:locked/>
    <w:uiPriority w:val="0"/>
    <w:rPr>
      <w:sz w:val="24"/>
      <w:szCs w:val="24"/>
      <w:lang w:eastAsia="en-US"/>
    </w:rPr>
  </w:style>
  <w:style w:type="paragraph" w:customStyle="1" w:styleId="162">
    <w:name w:val="_EB_List_normal"/>
    <w:link w:val="231"/>
    <w:qFormat/>
    <w:uiPriority w:val="0"/>
    <w:pPr>
      <w:tabs>
        <w:tab w:val="left" w:pos="284"/>
      </w:tabs>
      <w:spacing w:after="60"/>
      <w:ind w:left="1021"/>
      <w:contextualSpacing/>
      <w:jc w:val="both"/>
    </w:pPr>
    <w:rPr>
      <w:rFonts w:ascii="Times New Roman" w:hAnsi="Times New Roman" w:eastAsia="Times New Roman" w:cs="Times New Roman"/>
      <w:snapToGrid w:val="0"/>
      <w:sz w:val="24"/>
      <w:lang w:val="ru-RU" w:eastAsia="ru-RU" w:bidi="ar-SA"/>
    </w:rPr>
  </w:style>
  <w:style w:type="paragraph" w:customStyle="1" w:styleId="163">
    <w:name w:val="_EB_List_note"/>
    <w:basedOn w:val="1"/>
    <w:qFormat/>
    <w:uiPriority w:val="99"/>
    <w:pPr>
      <w:ind w:firstLine="0"/>
    </w:pPr>
  </w:style>
  <w:style w:type="paragraph" w:customStyle="1" w:styleId="164">
    <w:name w:val="_EB_List_num"/>
    <w:basedOn w:val="1"/>
    <w:link w:val="230"/>
    <w:uiPriority w:val="99"/>
    <w:pPr>
      <w:numPr>
        <w:ilvl w:val="0"/>
        <w:numId w:val="11"/>
      </w:numPr>
      <w:contextualSpacing/>
      <w:jc w:val="left"/>
    </w:pPr>
    <w:rPr>
      <w:lang w:val="zh-CN" w:eastAsia="zh-CN"/>
    </w:rPr>
  </w:style>
  <w:style w:type="paragraph" w:customStyle="1" w:styleId="165">
    <w:name w:val="_EB_List_num2"/>
    <w:basedOn w:val="164"/>
    <w:qFormat/>
    <w:uiPriority w:val="99"/>
    <w:pPr>
      <w:numPr>
        <w:ilvl w:val="1"/>
      </w:numPr>
      <w:tabs>
        <w:tab w:val="left" w:pos="643"/>
      </w:tabs>
    </w:pPr>
    <w:rPr>
      <w:szCs w:val="24"/>
    </w:rPr>
  </w:style>
  <w:style w:type="paragraph" w:customStyle="1" w:styleId="166">
    <w:name w:val="_EB_Name_Table"/>
    <w:qFormat/>
    <w:uiPriority w:val="99"/>
    <w:pPr>
      <w:keepNext/>
      <w:numPr>
        <w:ilvl w:val="0"/>
        <w:numId w:val="12"/>
      </w:numPr>
      <w:spacing w:before="240" w:after="120"/>
    </w:pPr>
    <w:rPr>
      <w:rFonts w:ascii="Times New Roman" w:hAnsi="Times New Roman" w:eastAsia="Times New Roman" w:cs="Times New Roman"/>
      <w:b/>
      <w:sz w:val="28"/>
      <w:lang w:val="ru-RU" w:eastAsia="ru-RU" w:bidi="ar-SA"/>
    </w:rPr>
  </w:style>
  <w:style w:type="paragraph" w:customStyle="1" w:styleId="167">
    <w:name w:val="_EB_Note"/>
    <w:qFormat/>
    <w:uiPriority w:val="0"/>
    <w:pPr>
      <w:spacing w:before="120" w:after="120"/>
      <w:ind w:left="1701" w:hanging="1701"/>
      <w:jc w:val="both"/>
    </w:pPr>
    <w:rPr>
      <w:rFonts w:ascii="Times New Roman" w:hAnsi="Times New Roman" w:eastAsia="Times New Roman" w:cs="Times New Roman"/>
      <w:sz w:val="28"/>
      <w:lang w:val="ru-RU" w:eastAsia="ru-RU" w:bidi="ar-SA"/>
    </w:rPr>
  </w:style>
  <w:style w:type="paragraph" w:customStyle="1" w:styleId="168">
    <w:name w:val="_EB_Note_Continue"/>
    <w:basedOn w:val="167"/>
    <w:qFormat/>
    <w:uiPriority w:val="99"/>
    <w:pPr>
      <w:ind w:firstLine="0"/>
    </w:pPr>
  </w:style>
  <w:style w:type="paragraph" w:customStyle="1" w:styleId="169">
    <w:name w:val="_EB_Reg"/>
    <w:uiPriority w:val="99"/>
    <w:pPr>
      <w:keepNext/>
      <w:pageBreakBefore/>
      <w:spacing w:before="120" w:after="120"/>
      <w:contextualSpacing/>
      <w:jc w:val="center"/>
      <w:outlineLvl w:val="0"/>
    </w:pPr>
    <w:rPr>
      <w:rFonts w:ascii="Times New Roman" w:hAnsi="Times New Roman" w:eastAsia="Times New Roman" w:cs="Times New Roman"/>
      <w:b/>
      <w:caps/>
      <w:sz w:val="28"/>
      <w:lang w:val="ru-RU" w:eastAsia="ru-RU" w:bidi="ar-SA"/>
    </w:rPr>
  </w:style>
  <w:style w:type="paragraph" w:customStyle="1" w:styleId="170">
    <w:name w:val="_EB_Sign"/>
    <w:basedOn w:val="169"/>
    <w:uiPriority w:val="0"/>
    <w:pPr>
      <w:pageBreakBefore w:val="0"/>
      <w:outlineLvl w:val="9"/>
    </w:pPr>
    <w:rPr>
      <w:caps w:val="0"/>
    </w:rPr>
  </w:style>
  <w:style w:type="character" w:customStyle="1" w:styleId="171">
    <w:name w:val="_EB_Sym_Bold"/>
    <w:uiPriority w:val="0"/>
    <w:rPr>
      <w:rFonts w:ascii="Times New Roman" w:hAnsi="Times New Roman"/>
      <w:b/>
      <w:sz w:val="28"/>
    </w:rPr>
  </w:style>
  <w:style w:type="character" w:customStyle="1" w:styleId="172">
    <w:name w:val="_EB_Sym_Bold_Italic"/>
    <w:uiPriority w:val="99"/>
    <w:rPr>
      <w:rFonts w:ascii="Times New Roman" w:hAnsi="Times New Roman"/>
      <w:b/>
      <w:i/>
      <w:sz w:val="28"/>
    </w:rPr>
  </w:style>
  <w:style w:type="character" w:customStyle="1" w:styleId="173">
    <w:name w:val="_EB_Sym_Italic"/>
    <w:uiPriority w:val="99"/>
    <w:rPr>
      <w:rFonts w:ascii="Times New Roman" w:hAnsi="Times New Roman"/>
      <w:i/>
      <w:sz w:val="28"/>
    </w:rPr>
  </w:style>
  <w:style w:type="table" w:customStyle="1" w:styleId="174">
    <w:name w:val="_EB_Table"/>
    <w:basedOn w:val="100"/>
    <w:uiPriority w:val="99"/>
    <w:pPr>
      <w:jc w:val="both"/>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6" w:type="dxa"/>
        <w:right w:w="6" w:type="dxa"/>
      </w:tblCellMar>
    </w:tblPr>
    <w:tblStylePr w:type="firstRow">
      <w:pPr>
        <w:spacing w:beforeLines="0" w:beforeAutospacing="0" w:afterLines="0" w:afterAutospacing="0"/>
        <w:ind w:left="0" w:leftChars="0" w:right="0" w:rightChars="0" w:firstLine="0" w:firstLineChars="0"/>
        <w:jc w:val="center"/>
        <w:outlineLvl w:val="9"/>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E6E6E6"/>
      </w:tcPr>
    </w:tblStylePr>
    <w:tblStylePr w:type="band1Horz">
      <w:pPr>
        <w:spacing w:beforeLines="0" w:beforeAutospacing="0" w:afterLines="0" w:afterAutospacing="0"/>
        <w:ind w:left="57" w:leftChars="0" w:right="57" w:rightChars="0" w:firstLine="0" w:firstLineChars="0"/>
        <w:jc w:val="left"/>
        <w:outlineLvl w:val="9"/>
      </w:pPr>
    </w:tblStylePr>
    <w:tblStylePr w:type="band2Horz">
      <w:pPr>
        <w:spacing w:beforeLines="0" w:beforeAutospacing="0" w:afterLines="0" w:afterAutospacing="0"/>
        <w:ind w:left="57" w:leftChars="0" w:right="57" w:rightChars="0" w:firstLine="0" w:firstLineChars="0"/>
        <w:jc w:val="left"/>
        <w:outlineLvl w:val="9"/>
      </w:pPr>
    </w:tblStylePr>
  </w:style>
  <w:style w:type="paragraph" w:customStyle="1" w:styleId="175">
    <w:name w:val="_EB_Table_norm"/>
    <w:uiPriority w:val="0"/>
    <w:pPr>
      <w:spacing w:before="60" w:after="60"/>
      <w:ind w:left="113" w:right="113"/>
      <w:contextualSpacing/>
      <w:jc w:val="both"/>
    </w:pPr>
    <w:rPr>
      <w:rFonts w:ascii="Times New Roman" w:hAnsi="Times New Roman" w:eastAsia="Times New Roman" w:cs="Times New Roman"/>
      <w:sz w:val="24"/>
      <w:lang w:val="ru-RU" w:eastAsia="ru-RU" w:bidi="ar-SA"/>
    </w:rPr>
  </w:style>
  <w:style w:type="paragraph" w:customStyle="1" w:styleId="176">
    <w:name w:val="_EB_Table_Head"/>
    <w:basedOn w:val="175"/>
    <w:uiPriority w:val="0"/>
    <w:pPr>
      <w:keepNext/>
      <w:suppressAutoHyphens/>
      <w:jc w:val="center"/>
    </w:pPr>
    <w:rPr>
      <w:b/>
      <w:bCs/>
    </w:rPr>
  </w:style>
  <w:style w:type="paragraph" w:customStyle="1" w:styleId="177">
    <w:name w:val="_EB_Table_List_Mark"/>
    <w:uiPriority w:val="99"/>
    <w:pPr>
      <w:numPr>
        <w:ilvl w:val="0"/>
        <w:numId w:val="13"/>
      </w:numPr>
      <w:tabs>
        <w:tab w:val="left" w:pos="170"/>
      </w:tabs>
      <w:spacing w:before="60" w:after="60"/>
    </w:pPr>
    <w:rPr>
      <w:rFonts w:ascii="Times New Roman" w:hAnsi="Times New Roman" w:eastAsia="Times New Roman" w:cs="Times New Roman"/>
      <w:sz w:val="24"/>
      <w:lang w:val="ru-RU" w:eastAsia="ru-RU" w:bidi="ar-SA"/>
    </w:rPr>
  </w:style>
  <w:style w:type="paragraph" w:customStyle="1" w:styleId="178">
    <w:name w:val="_EB_Table_List_Num"/>
    <w:basedOn w:val="1"/>
    <w:uiPriority w:val="99"/>
    <w:pPr>
      <w:numPr>
        <w:ilvl w:val="0"/>
        <w:numId w:val="14"/>
      </w:numPr>
      <w:spacing w:before="60" w:after="60"/>
      <w:ind w:right="57"/>
      <w:contextualSpacing/>
    </w:pPr>
    <w:rPr>
      <w:sz w:val="24"/>
    </w:rPr>
  </w:style>
  <w:style w:type="paragraph" w:customStyle="1" w:styleId="179">
    <w:name w:val="_EB_Table_Num"/>
    <w:basedOn w:val="1"/>
    <w:uiPriority w:val="99"/>
    <w:pPr>
      <w:numPr>
        <w:ilvl w:val="0"/>
        <w:numId w:val="15"/>
      </w:numPr>
      <w:tabs>
        <w:tab w:val="left" w:pos="284"/>
      </w:tabs>
      <w:spacing w:before="60" w:after="60"/>
      <w:ind w:right="57"/>
      <w:jc w:val="left"/>
    </w:pPr>
    <w:rPr>
      <w:sz w:val="24"/>
    </w:rPr>
  </w:style>
  <w:style w:type="paragraph" w:customStyle="1" w:styleId="180">
    <w:name w:val="_EB_Titul_0"/>
    <w:uiPriority w:val="0"/>
    <w:pPr>
      <w:spacing w:line="360" w:lineRule="auto"/>
      <w:contextualSpacing/>
      <w:jc w:val="center"/>
    </w:pPr>
    <w:rPr>
      <w:rFonts w:ascii="Times New Roman" w:hAnsi="Times New Roman" w:eastAsia="Times New Roman" w:cs="Times New Roman"/>
      <w:sz w:val="28"/>
      <w:szCs w:val="28"/>
      <w:lang w:val="ru-RU" w:eastAsia="ru-RU" w:bidi="ar-SA"/>
    </w:rPr>
  </w:style>
  <w:style w:type="paragraph" w:customStyle="1" w:styleId="181">
    <w:name w:val="_EB_Titul_1"/>
    <w:uiPriority w:val="0"/>
    <w:pPr>
      <w:spacing w:before="240" w:after="240"/>
      <w:contextualSpacing/>
      <w:jc w:val="center"/>
    </w:pPr>
    <w:rPr>
      <w:rFonts w:ascii="Times New Roman" w:hAnsi="Times New Roman" w:eastAsia="Times New Roman" w:cs="Times New Roman"/>
      <w:sz w:val="32"/>
      <w:szCs w:val="28"/>
      <w:lang w:val="ru-RU" w:eastAsia="ru-RU" w:bidi="ar-SA"/>
    </w:rPr>
  </w:style>
  <w:style w:type="paragraph" w:customStyle="1" w:styleId="182">
    <w:name w:val="_EB_Titul_2"/>
    <w:uiPriority w:val="99"/>
    <w:pPr>
      <w:jc w:val="center"/>
    </w:pPr>
    <w:rPr>
      <w:rFonts w:ascii="Times New Roman" w:hAnsi="Times New Roman" w:eastAsia="Times New Roman" w:cs="Times New Roman"/>
      <w:b/>
      <w:caps/>
      <w:sz w:val="32"/>
      <w:szCs w:val="28"/>
      <w:lang w:val="ru-RU" w:eastAsia="ru-RU" w:bidi="ar-SA"/>
    </w:rPr>
  </w:style>
  <w:style w:type="paragraph" w:customStyle="1" w:styleId="183">
    <w:name w:val="_EB_Titul_name_doc"/>
    <w:uiPriority w:val="99"/>
    <w:pPr>
      <w:spacing w:before="200" w:after="400"/>
      <w:contextualSpacing/>
      <w:jc w:val="center"/>
    </w:pPr>
    <w:rPr>
      <w:rFonts w:ascii="Times New Roman" w:hAnsi="Times New Roman" w:eastAsia="Times New Roman" w:cs="Times New Roman"/>
      <w:b/>
      <w:sz w:val="32"/>
      <w:szCs w:val="28"/>
      <w:lang w:val="ru-RU" w:eastAsia="ru-RU" w:bidi="ar-SA"/>
    </w:rPr>
  </w:style>
  <w:style w:type="paragraph" w:customStyle="1" w:styleId="184">
    <w:name w:val="Заг_Приложение"/>
    <w:basedOn w:val="2"/>
    <w:next w:val="160"/>
    <w:uiPriority w:val="99"/>
    <w:pPr>
      <w:numPr>
        <w:numId w:val="16"/>
      </w:numPr>
      <w:tabs>
        <w:tab w:val="left" w:pos="360"/>
      </w:tabs>
      <w:ind w:left="0" w:firstLine="0"/>
    </w:pPr>
  </w:style>
  <w:style w:type="paragraph" w:customStyle="1" w:styleId="185">
    <w:name w:val="Заг_2_Приложение"/>
    <w:basedOn w:val="184"/>
    <w:next w:val="160"/>
    <w:uiPriority w:val="99"/>
    <w:pPr>
      <w:pageBreakBefore w:val="0"/>
      <w:numPr>
        <w:numId w:val="0"/>
      </w:numPr>
      <w:spacing w:after="240"/>
      <w:ind w:left="454" w:hanging="454"/>
      <w:jc w:val="left"/>
    </w:pPr>
    <w:rPr>
      <w:caps/>
    </w:rPr>
  </w:style>
  <w:style w:type="paragraph" w:customStyle="1" w:styleId="186">
    <w:name w:val="Заг_3_Приложение"/>
    <w:basedOn w:val="1"/>
    <w:uiPriority w:val="99"/>
    <w:pPr>
      <w:keepNext/>
      <w:spacing w:before="240"/>
      <w:ind w:left="680" w:hanging="680"/>
      <w:contextualSpacing/>
      <w:outlineLvl w:val="1"/>
    </w:pPr>
    <w:rPr>
      <w:rFonts w:cs="Arial"/>
      <w:b/>
      <w:bCs/>
      <w:iCs/>
      <w:szCs w:val="28"/>
    </w:rPr>
  </w:style>
  <w:style w:type="paragraph" w:customStyle="1" w:styleId="187">
    <w:name w:val="_EB_List_mark3"/>
    <w:basedOn w:val="188"/>
    <w:qFormat/>
    <w:uiPriority w:val="0"/>
    <w:pPr>
      <w:numPr>
        <w:ilvl w:val="0"/>
      </w:numPr>
      <w:tabs>
        <w:tab w:val="left" w:pos="1134"/>
        <w:tab w:val="left" w:pos="1492"/>
        <w:tab w:val="left" w:pos="1588"/>
      </w:tabs>
      <w:contextualSpacing w:val="0"/>
    </w:pPr>
  </w:style>
  <w:style w:type="paragraph" w:customStyle="1" w:styleId="188">
    <w:name w:val="_EB_List_mark2"/>
    <w:basedOn w:val="158"/>
    <w:next w:val="160"/>
    <w:uiPriority w:val="0"/>
    <w:pPr>
      <w:numPr>
        <w:ilvl w:val="1"/>
        <w:numId w:val="17"/>
      </w:numPr>
    </w:pPr>
  </w:style>
  <w:style w:type="character" w:customStyle="1" w:styleId="189">
    <w:name w:val="Основной текст с отступом Знак"/>
    <w:link w:val="57"/>
    <w:semiHidden/>
    <w:locked/>
    <w:uiPriority w:val="99"/>
    <w:rPr>
      <w:sz w:val="20"/>
    </w:rPr>
  </w:style>
  <w:style w:type="character" w:customStyle="1" w:styleId="190">
    <w:name w:val="Основной текст с отступом 2 Знак"/>
    <w:link w:val="68"/>
    <w:semiHidden/>
    <w:qFormat/>
    <w:locked/>
    <w:uiPriority w:val="99"/>
    <w:rPr>
      <w:sz w:val="20"/>
    </w:rPr>
  </w:style>
  <w:style w:type="paragraph" w:customStyle="1" w:styleId="191">
    <w:name w:val="_EB_Script"/>
    <w:basedOn w:val="1"/>
    <w:qFormat/>
    <w:uiPriority w:val="99"/>
    <w:pPr>
      <w:pBdr>
        <w:top w:val="dotted" w:color="auto" w:sz="4" w:space="1"/>
        <w:left w:val="dotted" w:color="auto" w:sz="4" w:space="4"/>
        <w:bottom w:val="dotted" w:color="auto" w:sz="4" w:space="1"/>
        <w:right w:val="dotted" w:color="auto" w:sz="4" w:space="4"/>
      </w:pBdr>
      <w:ind w:left="567" w:right="29" w:firstLine="0"/>
      <w:jc w:val="left"/>
    </w:pPr>
    <w:rPr>
      <w:rFonts w:ascii="Courier New" w:hAnsi="Courier New"/>
      <w:spacing w:val="-20"/>
      <w:sz w:val="22"/>
      <w:lang w:val="en-US"/>
    </w:rPr>
  </w:style>
  <w:style w:type="character" w:customStyle="1" w:styleId="192">
    <w:name w:val="Схема документа Знак"/>
    <w:link w:val="25"/>
    <w:semiHidden/>
    <w:locked/>
    <w:uiPriority w:val="0"/>
    <w:rPr>
      <w:rFonts w:ascii="Tahoma" w:hAnsi="Tahoma" w:cs="Tahoma" w:eastAsiaTheme="minorHAnsi"/>
      <w:sz w:val="28"/>
      <w:szCs w:val="22"/>
      <w:shd w:val="clear" w:color="auto" w:fill="000080"/>
      <w:lang w:eastAsia="en-US"/>
    </w:rPr>
  </w:style>
  <w:style w:type="paragraph" w:customStyle="1" w:styleId="193">
    <w:name w:val="OTR_Titul_name_doc"/>
    <w:basedOn w:val="1"/>
    <w:semiHidden/>
    <w:uiPriority w:val="99"/>
    <w:pPr>
      <w:spacing w:before="200" w:after="400"/>
      <w:ind w:firstLine="0"/>
      <w:contextualSpacing/>
      <w:jc w:val="center"/>
    </w:pPr>
    <w:rPr>
      <w:b/>
      <w:sz w:val="32"/>
      <w:szCs w:val="28"/>
    </w:rPr>
  </w:style>
  <w:style w:type="character" w:customStyle="1" w:styleId="194">
    <w:name w:val="Основной текст 3 Знак"/>
    <w:basedOn w:val="82"/>
    <w:link w:val="67"/>
    <w:qFormat/>
    <w:locked/>
    <w:uiPriority w:val="0"/>
    <w:rPr>
      <w:rFonts w:eastAsiaTheme="minorHAnsi" w:cstheme="minorBidi"/>
      <w:sz w:val="16"/>
      <w:szCs w:val="16"/>
      <w:lang w:eastAsia="en-US"/>
    </w:rPr>
  </w:style>
  <w:style w:type="paragraph" w:customStyle="1" w:styleId="195">
    <w:name w:val="OTR_TITUL_NAME"/>
    <w:basedOn w:val="1"/>
    <w:uiPriority w:val="99"/>
    <w:pPr>
      <w:spacing w:before="400" w:after="200"/>
      <w:ind w:firstLine="0"/>
      <w:contextualSpacing/>
      <w:jc w:val="center"/>
    </w:pPr>
    <w:rPr>
      <w:b/>
      <w:sz w:val="32"/>
      <w:szCs w:val="28"/>
    </w:rPr>
  </w:style>
  <w:style w:type="character" w:customStyle="1" w:styleId="196">
    <w:name w:val="Текст выноски Знак"/>
    <w:link w:val="11"/>
    <w:semiHidden/>
    <w:qFormat/>
    <w:locked/>
    <w:uiPriority w:val="0"/>
    <w:rPr>
      <w:rFonts w:ascii="Tahoma" w:hAnsi="Tahoma" w:cs="Tahoma" w:eastAsiaTheme="minorHAnsi"/>
      <w:sz w:val="16"/>
      <w:szCs w:val="16"/>
      <w:lang w:eastAsia="en-US"/>
    </w:rPr>
  </w:style>
  <w:style w:type="character" w:customStyle="1" w:styleId="197">
    <w:name w:val="Текст примечания Знак"/>
    <w:link w:val="22"/>
    <w:semiHidden/>
    <w:qFormat/>
    <w:locked/>
    <w:uiPriority w:val="0"/>
    <w:rPr>
      <w:rFonts w:eastAsiaTheme="minorHAnsi" w:cstheme="minorBidi"/>
      <w:szCs w:val="22"/>
      <w:lang w:eastAsia="en-US"/>
    </w:rPr>
  </w:style>
  <w:style w:type="character" w:customStyle="1" w:styleId="198">
    <w:name w:val="Тема примечания Знак"/>
    <w:link w:val="24"/>
    <w:semiHidden/>
    <w:qFormat/>
    <w:locked/>
    <w:uiPriority w:val="0"/>
    <w:rPr>
      <w:rFonts w:eastAsiaTheme="minorHAnsi" w:cstheme="minorBidi"/>
      <w:b/>
      <w:bCs/>
      <w:szCs w:val="22"/>
      <w:lang w:eastAsia="en-US"/>
    </w:rPr>
  </w:style>
  <w:style w:type="character" w:customStyle="1" w:styleId="199">
    <w:name w:val="Текст сноски Знак"/>
    <w:link w:val="26"/>
    <w:semiHidden/>
    <w:locked/>
    <w:uiPriority w:val="0"/>
    <w:rPr>
      <w:rFonts w:ascii="Arial" w:hAnsi="Arial" w:eastAsiaTheme="minorHAnsi" w:cstheme="minorBidi"/>
      <w:szCs w:val="22"/>
      <w:lang w:eastAsia="en-US"/>
    </w:rPr>
  </w:style>
  <w:style w:type="character" w:customStyle="1" w:styleId="200">
    <w:name w:val="Основной текст 2 Знак"/>
    <w:link w:val="14"/>
    <w:semiHidden/>
    <w:locked/>
    <w:uiPriority w:val="99"/>
    <w:rPr>
      <w:sz w:val="20"/>
    </w:rPr>
  </w:style>
  <w:style w:type="character" w:customStyle="1" w:styleId="201">
    <w:name w:val="Основной текст с отступом 3 Знак"/>
    <w:link w:val="19"/>
    <w:semiHidden/>
    <w:qFormat/>
    <w:locked/>
    <w:uiPriority w:val="99"/>
    <w:rPr>
      <w:sz w:val="16"/>
    </w:rPr>
  </w:style>
  <w:style w:type="paragraph" w:customStyle="1" w:styleId="202">
    <w:name w:val="OTR_TITUL_new"/>
    <w:basedOn w:val="1"/>
    <w:semiHidden/>
    <w:uiPriority w:val="99"/>
    <w:pPr>
      <w:spacing w:line="360" w:lineRule="auto"/>
      <w:ind w:firstLine="0"/>
      <w:jc w:val="center"/>
    </w:pPr>
    <w:rPr>
      <w:szCs w:val="28"/>
    </w:rPr>
  </w:style>
  <w:style w:type="character" w:customStyle="1" w:styleId="203">
    <w:name w:val="Приветствие Знак"/>
    <w:link w:val="70"/>
    <w:semiHidden/>
    <w:locked/>
    <w:uiPriority w:val="99"/>
    <w:rPr>
      <w:sz w:val="20"/>
    </w:rPr>
  </w:style>
  <w:style w:type="character" w:customStyle="1" w:styleId="204">
    <w:name w:val="Стандартный HTML Знак"/>
    <w:link w:val="78"/>
    <w:locked/>
    <w:uiPriority w:val="0"/>
    <w:rPr>
      <w:rFonts w:ascii="Courier New" w:hAnsi="Courier New"/>
      <w:sz w:val="20"/>
    </w:rPr>
  </w:style>
  <w:style w:type="paragraph" w:customStyle="1" w:styleId="205">
    <w:name w:val="OTR_Titul_new_1"/>
    <w:basedOn w:val="1"/>
    <w:semiHidden/>
    <w:uiPriority w:val="99"/>
    <w:pPr>
      <w:spacing w:before="240" w:after="240"/>
      <w:ind w:firstLine="0"/>
      <w:contextualSpacing/>
      <w:jc w:val="center"/>
    </w:pPr>
    <w:rPr>
      <w:sz w:val="32"/>
      <w:szCs w:val="28"/>
    </w:rPr>
  </w:style>
  <w:style w:type="character" w:customStyle="1" w:styleId="206">
    <w:name w:val="Текст Знак"/>
    <w:link w:val="18"/>
    <w:semiHidden/>
    <w:locked/>
    <w:uiPriority w:val="99"/>
    <w:rPr>
      <w:rFonts w:ascii="Courier New" w:hAnsi="Courier New"/>
      <w:sz w:val="20"/>
    </w:rPr>
  </w:style>
  <w:style w:type="character" w:customStyle="1" w:styleId="207">
    <w:name w:val="Шапка Знак"/>
    <w:link w:val="80"/>
    <w:semiHidden/>
    <w:locked/>
    <w:uiPriority w:val="99"/>
    <w:rPr>
      <w:rFonts w:ascii="Cambria" w:hAnsi="Cambria"/>
      <w:sz w:val="24"/>
      <w:shd w:val="pct20" w:color="auto" w:fill="auto"/>
    </w:rPr>
  </w:style>
  <w:style w:type="character" w:customStyle="1" w:styleId="208">
    <w:name w:val="Электронная подпись Знак"/>
    <w:link w:val="81"/>
    <w:semiHidden/>
    <w:locked/>
    <w:uiPriority w:val="99"/>
    <w:rPr>
      <w:sz w:val="20"/>
    </w:rPr>
  </w:style>
  <w:style w:type="character" w:customStyle="1" w:styleId="209">
    <w:name w:val="Подпись Знак"/>
    <w:link w:val="69"/>
    <w:semiHidden/>
    <w:locked/>
    <w:uiPriority w:val="99"/>
    <w:rPr>
      <w:sz w:val="20"/>
    </w:rPr>
  </w:style>
  <w:style w:type="character" w:customStyle="1" w:styleId="210">
    <w:name w:val="Адрес HTML Знак"/>
    <w:link w:val="30"/>
    <w:semiHidden/>
    <w:locked/>
    <w:uiPriority w:val="99"/>
    <w:rPr>
      <w:i/>
      <w:sz w:val="20"/>
    </w:rPr>
  </w:style>
  <w:style w:type="paragraph" w:customStyle="1" w:styleId="211">
    <w:name w:val="OTR_Titul_LU"/>
    <w:basedOn w:val="1"/>
    <w:semiHidden/>
    <w:uiPriority w:val="99"/>
    <w:pPr>
      <w:spacing w:before="240" w:after="240"/>
      <w:ind w:firstLine="0"/>
      <w:contextualSpacing/>
      <w:jc w:val="center"/>
    </w:pPr>
    <w:rPr>
      <w:sz w:val="32"/>
      <w:szCs w:val="28"/>
    </w:rPr>
  </w:style>
  <w:style w:type="character" w:customStyle="1" w:styleId="212">
    <w:name w:val="Дата Знак"/>
    <w:link w:val="53"/>
    <w:semiHidden/>
    <w:locked/>
    <w:uiPriority w:val="99"/>
    <w:rPr>
      <w:sz w:val="20"/>
    </w:rPr>
  </w:style>
  <w:style w:type="character" w:customStyle="1" w:styleId="213">
    <w:name w:val="Заголовок записки Знак"/>
    <w:link w:val="52"/>
    <w:semiHidden/>
    <w:locked/>
    <w:uiPriority w:val="99"/>
    <w:rPr>
      <w:sz w:val="20"/>
    </w:rPr>
  </w:style>
  <w:style w:type="character" w:customStyle="1" w:styleId="214">
    <w:name w:val="Основной текст Знак"/>
    <w:link w:val="41"/>
    <w:locked/>
    <w:uiPriority w:val="0"/>
    <w:rPr>
      <w:rFonts w:eastAsiaTheme="minorHAnsi" w:cstheme="minorBidi"/>
      <w:sz w:val="28"/>
      <w:szCs w:val="22"/>
      <w:lang w:eastAsia="en-US"/>
    </w:rPr>
  </w:style>
  <w:style w:type="character" w:customStyle="1" w:styleId="215">
    <w:name w:val="Красная строка Знак"/>
    <w:link w:val="55"/>
    <w:semiHidden/>
    <w:locked/>
    <w:uiPriority w:val="99"/>
    <w:rPr>
      <w:sz w:val="20"/>
    </w:rPr>
  </w:style>
  <w:style w:type="character" w:customStyle="1" w:styleId="216">
    <w:name w:val="Красная строка 2 Знак"/>
    <w:link w:val="56"/>
    <w:semiHidden/>
    <w:locked/>
    <w:uiPriority w:val="99"/>
    <w:rPr>
      <w:sz w:val="20"/>
    </w:rPr>
  </w:style>
  <w:style w:type="character" w:customStyle="1" w:styleId="217">
    <w:name w:val="_EB_List_mark1 Знак Знак"/>
    <w:link w:val="158"/>
    <w:locked/>
    <w:uiPriority w:val="0"/>
    <w:rPr>
      <w:snapToGrid w:val="0"/>
      <w:sz w:val="28"/>
      <w:lang w:val="en-US"/>
    </w:rPr>
  </w:style>
  <w:style w:type="paragraph" w:customStyle="1" w:styleId="218">
    <w:name w:val="cb_text"/>
    <w:basedOn w:val="1"/>
    <w:link w:val="219"/>
    <w:uiPriority w:val="99"/>
    <w:pPr>
      <w:spacing w:line="360" w:lineRule="auto"/>
    </w:pPr>
    <w:rPr>
      <w:sz w:val="24"/>
      <w:lang w:val="zh-CN" w:eastAsia="zh-CN"/>
    </w:rPr>
  </w:style>
  <w:style w:type="character" w:customStyle="1" w:styleId="219">
    <w:name w:val="cb_text Знак"/>
    <w:link w:val="218"/>
    <w:locked/>
    <w:uiPriority w:val="99"/>
    <w:rPr>
      <w:sz w:val="24"/>
    </w:rPr>
  </w:style>
  <w:style w:type="character" w:customStyle="1" w:styleId="220">
    <w:name w:val="cb_role_1"/>
    <w:uiPriority w:val="99"/>
    <w:rPr>
      <w:rFonts w:ascii="Times New Roman" w:hAnsi="Times New Roman"/>
      <w:color w:val="0000FF"/>
    </w:rPr>
  </w:style>
  <w:style w:type="paragraph" w:customStyle="1" w:styleId="221">
    <w:name w:val="cb_title_1"/>
    <w:basedOn w:val="1"/>
    <w:next w:val="218"/>
    <w:uiPriority w:val="99"/>
    <w:pPr>
      <w:pageBreakBefore/>
      <w:numPr>
        <w:ilvl w:val="0"/>
        <w:numId w:val="18"/>
      </w:numPr>
      <w:spacing w:line="360" w:lineRule="auto"/>
      <w:ind w:firstLine="0"/>
      <w:jc w:val="center"/>
      <w:outlineLvl w:val="0"/>
    </w:pPr>
    <w:rPr>
      <w:b/>
      <w:caps/>
      <w:szCs w:val="28"/>
    </w:rPr>
  </w:style>
  <w:style w:type="paragraph" w:customStyle="1" w:styleId="222">
    <w:name w:val="cb_title_2"/>
    <w:basedOn w:val="1"/>
    <w:next w:val="218"/>
    <w:uiPriority w:val="99"/>
    <w:pPr>
      <w:keepNext/>
      <w:keepLines/>
      <w:numPr>
        <w:ilvl w:val="1"/>
        <w:numId w:val="18"/>
      </w:numPr>
      <w:spacing w:before="100" w:beforeAutospacing="1" w:line="360" w:lineRule="auto"/>
      <w:jc w:val="left"/>
      <w:outlineLvl w:val="1"/>
    </w:pPr>
    <w:rPr>
      <w:b/>
      <w:szCs w:val="24"/>
    </w:rPr>
  </w:style>
  <w:style w:type="paragraph" w:customStyle="1" w:styleId="223">
    <w:name w:val="cb_title_3"/>
    <w:basedOn w:val="1"/>
    <w:next w:val="218"/>
    <w:uiPriority w:val="99"/>
    <w:pPr>
      <w:keepNext/>
      <w:numPr>
        <w:ilvl w:val="2"/>
        <w:numId w:val="18"/>
      </w:numPr>
      <w:spacing w:before="100" w:beforeAutospacing="1" w:line="360" w:lineRule="auto"/>
      <w:jc w:val="left"/>
      <w:outlineLvl w:val="2"/>
    </w:pPr>
    <w:rPr>
      <w:szCs w:val="24"/>
    </w:rPr>
  </w:style>
  <w:style w:type="character" w:customStyle="1" w:styleId="224">
    <w:name w:val="cb_definition"/>
    <w:uiPriority w:val="99"/>
    <w:rPr>
      <w:rFonts w:ascii="Times New Roman" w:hAnsi="Times New Roman"/>
      <w:i/>
    </w:rPr>
  </w:style>
  <w:style w:type="paragraph" w:customStyle="1" w:styleId="225">
    <w:name w:val="_Рис.Положен_Ц"/>
    <w:next w:val="1"/>
    <w:uiPriority w:val="99"/>
    <w:pPr>
      <w:spacing w:before="120" w:after="120"/>
      <w:jc w:val="center"/>
    </w:pPr>
    <w:rPr>
      <w:rFonts w:ascii="Arial" w:hAnsi="Arial" w:eastAsia="Times New Roman" w:cs="Times New Roman"/>
      <w:sz w:val="22"/>
      <w:szCs w:val="22"/>
      <w:lang w:val="ru-RU" w:eastAsia="ru-RU" w:bidi="ar-SA"/>
    </w:rPr>
  </w:style>
  <w:style w:type="character" w:customStyle="1" w:styleId="226">
    <w:name w:val="_Текст0 Знак"/>
    <w:link w:val="227"/>
    <w:locked/>
    <w:uiPriority w:val="99"/>
    <w:rPr>
      <w:rFonts w:ascii="Arial" w:hAnsi="Arial" w:cs="Arial"/>
      <w:spacing w:val="-2"/>
      <w:lang w:val="ru-RU" w:eastAsia="ru-RU" w:bidi="ar-SA"/>
    </w:rPr>
  </w:style>
  <w:style w:type="paragraph" w:customStyle="1" w:styleId="227">
    <w:name w:val="_Текст0"/>
    <w:link w:val="226"/>
    <w:qFormat/>
    <w:uiPriority w:val="99"/>
    <w:pPr>
      <w:tabs>
        <w:tab w:val="left" w:pos="737"/>
      </w:tabs>
      <w:spacing w:after="120"/>
      <w:ind w:left="737"/>
      <w:jc w:val="both"/>
    </w:pPr>
    <w:rPr>
      <w:rFonts w:ascii="Arial" w:hAnsi="Arial" w:eastAsia="Times New Roman" w:cs="Arial"/>
      <w:spacing w:val="-2"/>
      <w:lang w:val="ru-RU" w:eastAsia="ru-RU" w:bidi="ar-SA"/>
    </w:rPr>
  </w:style>
  <w:style w:type="paragraph" w:customStyle="1" w:styleId="228">
    <w:name w:val="основной текст"/>
    <w:basedOn w:val="1"/>
    <w:qFormat/>
    <w:uiPriority w:val="99"/>
    <w:pPr>
      <w:spacing w:after="60" w:line="360" w:lineRule="auto"/>
      <w:ind w:firstLine="0"/>
      <w:jc w:val="left"/>
    </w:pPr>
    <w:rPr>
      <w:iCs/>
      <w:szCs w:val="24"/>
    </w:rPr>
  </w:style>
  <w:style w:type="paragraph" w:customStyle="1" w:styleId="229">
    <w:name w:val="TableText"/>
    <w:basedOn w:val="1"/>
    <w:qFormat/>
    <w:uiPriority w:val="0"/>
    <w:pPr>
      <w:keepLines/>
      <w:spacing w:line="288" w:lineRule="auto"/>
    </w:pPr>
  </w:style>
  <w:style w:type="character" w:customStyle="1" w:styleId="230">
    <w:name w:val="_EB_List_num Знак"/>
    <w:link w:val="164"/>
    <w:qFormat/>
    <w:locked/>
    <w:uiPriority w:val="99"/>
    <w:rPr>
      <w:rFonts w:eastAsiaTheme="minorHAnsi" w:cstheme="minorBidi"/>
      <w:sz w:val="28"/>
      <w:szCs w:val="22"/>
      <w:lang w:val="zh-CN" w:eastAsia="zh-CN"/>
    </w:rPr>
  </w:style>
  <w:style w:type="character" w:customStyle="1" w:styleId="231">
    <w:name w:val="_EB_List_normal Знак"/>
    <w:link w:val="162"/>
    <w:qFormat/>
    <w:locked/>
    <w:uiPriority w:val="0"/>
    <w:rPr>
      <w:snapToGrid w:val="0"/>
      <w:sz w:val="24"/>
    </w:rPr>
  </w:style>
  <w:style w:type="paragraph" w:customStyle="1" w:styleId="232">
    <w:name w:val="Светлая сетка - Акцент 31"/>
    <w:basedOn w:val="1"/>
    <w:qFormat/>
    <w:uiPriority w:val="34"/>
    <w:pPr>
      <w:ind w:left="720" w:firstLine="0"/>
      <w:jc w:val="left"/>
    </w:pPr>
    <w:rPr>
      <w:rFonts w:ascii="Calibri" w:hAnsi="Calibri" w:eastAsia="Calibri"/>
      <w:sz w:val="22"/>
    </w:rPr>
  </w:style>
  <w:style w:type="paragraph" w:customStyle="1" w:styleId="233">
    <w:name w:val="Таблица-сетка 31"/>
    <w:basedOn w:val="2"/>
    <w:next w:val="1"/>
    <w:unhideWhenUsed/>
    <w:qFormat/>
    <w:uiPriority w:val="39"/>
    <w:pPr>
      <w:keepLines/>
      <w:pageBreakBefore w:val="0"/>
      <w:numPr>
        <w:ilvl w:val="0"/>
        <w:numId w:val="0"/>
      </w:numPr>
      <w:suppressAutoHyphens w:val="0"/>
      <w:spacing w:after="0" w:line="259" w:lineRule="auto"/>
      <w:jc w:val="left"/>
      <w:outlineLvl w:val="9"/>
    </w:pPr>
    <w:rPr>
      <w:rFonts w:ascii="Cambria" w:hAnsi="Cambria" w:eastAsia="MS Gothic"/>
      <w:b w:val="0"/>
      <w:caps/>
      <w:color w:val="365F91"/>
      <w:lang w:eastAsia="ru-RU"/>
    </w:rPr>
  </w:style>
  <w:style w:type="character" w:customStyle="1" w:styleId="234">
    <w:name w:val="_Текст+абзац Знак"/>
    <w:link w:val="235"/>
    <w:qFormat/>
    <w:uiPriority w:val="0"/>
    <w:rPr>
      <w:spacing w:val="-2"/>
      <w:sz w:val="28"/>
      <w:lang w:val="ru-RU" w:eastAsia="ru-RU" w:bidi="ar-SA"/>
    </w:rPr>
  </w:style>
  <w:style w:type="paragraph" w:customStyle="1" w:styleId="235">
    <w:name w:val="_Текст+абзац"/>
    <w:link w:val="234"/>
    <w:qFormat/>
    <w:uiPriority w:val="0"/>
    <w:pPr>
      <w:spacing w:line="360" w:lineRule="auto"/>
      <w:ind w:firstLine="567"/>
      <w:jc w:val="both"/>
    </w:pPr>
    <w:rPr>
      <w:rFonts w:ascii="Times New Roman" w:hAnsi="Times New Roman" w:eastAsia="Times New Roman" w:cs="Times New Roman"/>
      <w:spacing w:val="-2"/>
      <w:sz w:val="28"/>
      <w:lang w:val="ru-RU" w:eastAsia="ru-RU" w:bidi="ar-SA"/>
    </w:rPr>
  </w:style>
  <w:style w:type="paragraph" w:customStyle="1" w:styleId="236">
    <w:name w:val="Текст документа"/>
    <w:basedOn w:val="1"/>
    <w:link w:val="237"/>
    <w:qFormat/>
    <w:uiPriority w:val="0"/>
    <w:pPr>
      <w:spacing w:line="360" w:lineRule="exact"/>
      <w:ind w:firstLine="567"/>
    </w:pPr>
    <w:rPr>
      <w:snapToGrid w:val="0"/>
    </w:rPr>
  </w:style>
  <w:style w:type="character" w:customStyle="1" w:styleId="237">
    <w:name w:val="Текст документа Знак"/>
    <w:link w:val="236"/>
    <w:qFormat/>
    <w:uiPriority w:val="0"/>
    <w:rPr>
      <w:rFonts w:eastAsiaTheme="minorHAnsi" w:cstheme="minorBidi"/>
      <w:snapToGrid w:val="0"/>
      <w:sz w:val="28"/>
      <w:szCs w:val="22"/>
      <w:lang w:eastAsia="en-US"/>
    </w:rPr>
  </w:style>
  <w:style w:type="paragraph" w:customStyle="1" w:styleId="238">
    <w:name w:val="_ТаблТкстУтвСогласовТЛиЛУ"/>
    <w:qFormat/>
    <w:uiPriority w:val="0"/>
    <w:pPr>
      <w:numPr>
        <w:ilvl w:val="0"/>
        <w:numId w:val="19"/>
      </w:numPr>
      <w:ind w:left="68" w:hanging="68"/>
    </w:pPr>
    <w:rPr>
      <w:rFonts w:ascii="Times New Roman" w:hAnsi="Times New Roman" w:eastAsia="Times New Roman" w:cs="Times New Roman"/>
      <w:sz w:val="24"/>
      <w:lang w:val="ru-RU" w:eastAsia="ru-RU" w:bidi="ar-SA"/>
    </w:rPr>
  </w:style>
  <w:style w:type="paragraph" w:customStyle="1" w:styleId="239">
    <w:name w:val="_ТЗ-ПЛ_верх.колонт.дец.№"/>
    <w:next w:val="1"/>
    <w:qFormat/>
    <w:uiPriority w:val="0"/>
    <w:pPr>
      <w:spacing w:after="60"/>
      <w:jc w:val="center"/>
    </w:pPr>
    <w:rPr>
      <w:rFonts w:ascii="Times New Roman" w:hAnsi="Times New Roman" w:eastAsia="Times New Roman" w:cs="Times New Roman"/>
      <w:sz w:val="24"/>
      <w:szCs w:val="24"/>
      <w:lang w:val="ru-RU" w:eastAsia="ru-RU" w:bidi="ar-SA"/>
    </w:rPr>
  </w:style>
  <w:style w:type="paragraph" w:customStyle="1" w:styleId="240">
    <w:name w:val="_Заг.1"/>
    <w:next w:val="235"/>
    <w:qFormat/>
    <w:uiPriority w:val="0"/>
    <w:pPr>
      <w:pageBreakBefore/>
      <w:numPr>
        <w:ilvl w:val="0"/>
        <w:numId w:val="20"/>
      </w:numPr>
      <w:suppressAutoHyphens/>
      <w:spacing w:before="120" w:after="240"/>
      <w:ind w:firstLine="567"/>
      <w:outlineLvl w:val="0"/>
    </w:pPr>
    <w:rPr>
      <w:rFonts w:ascii="Times New Roman" w:hAnsi="Times New Roman" w:eastAsia="Times New Roman" w:cs="Arial"/>
      <w:b/>
      <w:bCs/>
      <w:sz w:val="36"/>
      <w:szCs w:val="32"/>
      <w:lang w:val="ru-RU" w:eastAsia="ru-RU" w:bidi="ar-SA"/>
    </w:rPr>
  </w:style>
  <w:style w:type="paragraph" w:customStyle="1" w:styleId="241">
    <w:name w:val="_Заг.2"/>
    <w:next w:val="235"/>
    <w:qFormat/>
    <w:uiPriority w:val="0"/>
    <w:pPr>
      <w:numPr>
        <w:ilvl w:val="1"/>
        <w:numId w:val="20"/>
      </w:numPr>
      <w:suppressAutoHyphens/>
      <w:spacing w:before="120" w:after="240"/>
      <w:ind w:firstLine="567"/>
      <w:outlineLvl w:val="1"/>
    </w:pPr>
    <w:rPr>
      <w:rFonts w:ascii="Times New Roman" w:hAnsi="Times New Roman" w:eastAsia="Times New Roman" w:cs="Arial"/>
      <w:b/>
      <w:bCs/>
      <w:iCs/>
      <w:sz w:val="32"/>
      <w:szCs w:val="28"/>
      <w:lang w:val="ru-RU" w:eastAsia="ru-RU" w:bidi="ar-SA"/>
    </w:rPr>
  </w:style>
  <w:style w:type="paragraph" w:customStyle="1" w:styleId="242">
    <w:name w:val="_Заг.3"/>
    <w:next w:val="235"/>
    <w:qFormat/>
    <w:uiPriority w:val="0"/>
    <w:pPr>
      <w:numPr>
        <w:ilvl w:val="2"/>
        <w:numId w:val="20"/>
      </w:numPr>
      <w:suppressAutoHyphens/>
      <w:spacing w:before="120" w:after="240"/>
      <w:ind w:firstLine="567"/>
      <w:outlineLvl w:val="2"/>
    </w:pPr>
    <w:rPr>
      <w:rFonts w:ascii="Times New Roman" w:hAnsi="Times New Roman" w:eastAsia="Times New Roman" w:cs="Arial"/>
      <w:b/>
      <w:bCs/>
      <w:i/>
      <w:iCs/>
      <w:sz w:val="28"/>
      <w:szCs w:val="28"/>
      <w:lang w:val="ru-RU" w:eastAsia="ru-RU" w:bidi="ar-SA"/>
    </w:rPr>
  </w:style>
  <w:style w:type="paragraph" w:customStyle="1" w:styleId="243">
    <w:name w:val="_Заг1.подПункт"/>
    <w:qFormat/>
    <w:uiPriority w:val="0"/>
    <w:pPr>
      <w:numPr>
        <w:ilvl w:val="4"/>
        <w:numId w:val="20"/>
      </w:numPr>
      <w:spacing w:line="360" w:lineRule="auto"/>
      <w:jc w:val="both"/>
    </w:pPr>
    <w:rPr>
      <w:rFonts w:ascii="Times New Roman" w:hAnsi="Times New Roman" w:eastAsia="Times New Roman" w:cs="Times New Roman"/>
      <w:spacing w:val="-2"/>
      <w:sz w:val="28"/>
      <w:lang w:val="ru-RU" w:eastAsia="ru-RU" w:bidi="ar-SA"/>
    </w:rPr>
  </w:style>
  <w:style w:type="paragraph" w:customStyle="1" w:styleId="244">
    <w:name w:val="_Заг1.Пункт"/>
    <w:qFormat/>
    <w:uiPriority w:val="0"/>
    <w:pPr>
      <w:numPr>
        <w:ilvl w:val="3"/>
        <w:numId w:val="20"/>
      </w:numPr>
      <w:spacing w:line="360" w:lineRule="auto"/>
      <w:jc w:val="both"/>
    </w:pPr>
    <w:rPr>
      <w:rFonts w:ascii="Times New Roman" w:hAnsi="Times New Roman" w:eastAsia="Times New Roman" w:cs="Times New Roman"/>
      <w:spacing w:val="-2"/>
      <w:sz w:val="28"/>
      <w:lang w:val="ru-RU" w:eastAsia="ru-RU" w:bidi="ar-SA"/>
    </w:rPr>
  </w:style>
  <w:style w:type="paragraph" w:customStyle="1" w:styleId="245">
    <w:name w:val="_Заг2.подПункт"/>
    <w:qFormat/>
    <w:uiPriority w:val="0"/>
    <w:pPr>
      <w:numPr>
        <w:ilvl w:val="6"/>
        <w:numId w:val="20"/>
      </w:numPr>
      <w:spacing w:line="360" w:lineRule="auto"/>
      <w:ind w:firstLine="567"/>
      <w:jc w:val="both"/>
    </w:pPr>
    <w:rPr>
      <w:rFonts w:ascii="Times New Roman" w:hAnsi="Times New Roman" w:eastAsia="Times New Roman" w:cs="Times New Roman"/>
      <w:spacing w:val="-2"/>
      <w:sz w:val="28"/>
      <w:lang w:val="ru-RU" w:eastAsia="ru-RU" w:bidi="ar-SA"/>
    </w:rPr>
  </w:style>
  <w:style w:type="paragraph" w:customStyle="1" w:styleId="246">
    <w:name w:val="_Заг2.Пункт"/>
    <w:qFormat/>
    <w:uiPriority w:val="0"/>
    <w:pPr>
      <w:numPr>
        <w:ilvl w:val="5"/>
        <w:numId w:val="20"/>
      </w:numPr>
      <w:spacing w:line="360" w:lineRule="auto"/>
      <w:ind w:firstLine="567"/>
      <w:jc w:val="both"/>
    </w:pPr>
    <w:rPr>
      <w:rFonts w:ascii="Times New Roman" w:hAnsi="Times New Roman" w:eastAsia="Times New Roman" w:cs="Times New Roman"/>
      <w:spacing w:val="-2"/>
      <w:sz w:val="28"/>
      <w:lang w:val="ru-RU" w:eastAsia="ru-RU" w:bidi="ar-SA"/>
    </w:rPr>
  </w:style>
  <w:style w:type="paragraph" w:customStyle="1" w:styleId="247">
    <w:name w:val="_Заг3.подПункт"/>
    <w:qFormat/>
    <w:uiPriority w:val="0"/>
    <w:pPr>
      <w:numPr>
        <w:ilvl w:val="8"/>
        <w:numId w:val="20"/>
      </w:numPr>
      <w:spacing w:line="360" w:lineRule="auto"/>
      <w:ind w:firstLine="567"/>
      <w:jc w:val="both"/>
    </w:pPr>
    <w:rPr>
      <w:rFonts w:ascii="Times New Roman" w:hAnsi="Times New Roman" w:eastAsia="Times New Roman" w:cs="Times New Roman"/>
      <w:spacing w:val="-2"/>
      <w:sz w:val="28"/>
      <w:lang w:val="ru-RU" w:eastAsia="ru-RU" w:bidi="ar-SA"/>
    </w:rPr>
  </w:style>
  <w:style w:type="paragraph" w:customStyle="1" w:styleId="248">
    <w:name w:val="_Заг3.Пункт"/>
    <w:qFormat/>
    <w:uiPriority w:val="0"/>
    <w:pPr>
      <w:numPr>
        <w:ilvl w:val="7"/>
        <w:numId w:val="20"/>
      </w:numPr>
      <w:spacing w:line="360" w:lineRule="auto"/>
      <w:ind w:firstLine="567"/>
      <w:jc w:val="both"/>
    </w:pPr>
    <w:rPr>
      <w:rFonts w:ascii="Times New Roman" w:hAnsi="Times New Roman" w:eastAsia="Times New Roman" w:cs="Times New Roman"/>
      <w:spacing w:val="-2"/>
      <w:sz w:val="28"/>
      <w:lang w:val="ru-RU" w:eastAsia="ru-RU" w:bidi="ar-SA"/>
    </w:rPr>
  </w:style>
  <w:style w:type="paragraph" w:customStyle="1" w:styleId="249">
    <w:name w:val="_Текст_Перечисление"/>
    <w:qFormat/>
    <w:uiPriority w:val="0"/>
    <w:pPr>
      <w:numPr>
        <w:ilvl w:val="0"/>
        <w:numId w:val="21"/>
      </w:numPr>
      <w:spacing w:line="360" w:lineRule="auto"/>
      <w:ind w:firstLine="567"/>
      <w:jc w:val="both"/>
    </w:pPr>
    <w:rPr>
      <w:rFonts w:ascii="Times New Roman" w:hAnsi="Times New Roman" w:eastAsia="Times New Roman" w:cs="Times New Roman"/>
      <w:spacing w:val="-2"/>
      <w:sz w:val="28"/>
      <w:lang w:val="ru-RU" w:eastAsia="ru-RU" w:bidi="ar-SA"/>
    </w:rPr>
  </w:style>
  <w:style w:type="paragraph" w:customStyle="1" w:styleId="250">
    <w:name w:val="Цветной список - Акцент 11"/>
    <w:basedOn w:val="1"/>
    <w:qFormat/>
    <w:uiPriority w:val="34"/>
    <w:pPr>
      <w:ind w:left="720" w:firstLine="0"/>
      <w:contextualSpacing/>
      <w:jc w:val="left"/>
    </w:pPr>
    <w:rPr>
      <w:sz w:val="24"/>
      <w:szCs w:val="24"/>
    </w:rPr>
  </w:style>
  <w:style w:type="paragraph" w:customStyle="1" w:styleId="251">
    <w:name w:val="Знак3"/>
    <w:basedOn w:val="1"/>
    <w:qFormat/>
    <w:uiPriority w:val="0"/>
    <w:pPr>
      <w:spacing w:after="160" w:line="240" w:lineRule="exact"/>
      <w:ind w:firstLine="0"/>
      <w:jc w:val="left"/>
    </w:pPr>
    <w:rPr>
      <w:rFonts w:ascii="Verdana" w:hAnsi="Verdana"/>
      <w:sz w:val="20"/>
      <w:lang w:val="en-US"/>
    </w:rPr>
  </w:style>
  <w:style w:type="paragraph" w:customStyle="1" w:styleId="252">
    <w:name w:val="_‚€‹1.м—’ђ"/>
    <w:qFormat/>
    <w:uiPriority w:val="0"/>
    <w:pPr>
      <w:spacing w:line="360" w:lineRule="auto"/>
      <w:ind w:firstLine="595"/>
      <w:jc w:val="both"/>
    </w:pPr>
    <w:rPr>
      <w:rFonts w:ascii="Times New Roman" w:hAnsi="Times New Roman" w:eastAsia="Times New Roman" w:cs="Times New Roman"/>
      <w:spacing w:val="-2"/>
      <w:sz w:val="28"/>
      <w:lang w:val="ru-RU" w:eastAsia="ru-RU" w:bidi="ar-SA"/>
    </w:rPr>
  </w:style>
  <w:style w:type="paragraph" w:customStyle="1" w:styleId="253">
    <w:name w:val="OTR_Header"/>
    <w:semiHidden/>
    <w:uiPriority w:val="0"/>
    <w:pPr>
      <w:ind w:left="21"/>
    </w:pPr>
    <w:rPr>
      <w:rFonts w:ascii="Arial" w:hAnsi="Arial" w:eastAsia="Times New Roman" w:cs="Arial"/>
      <w:b/>
      <w:bCs/>
      <w:lang w:val="ru-RU" w:eastAsia="ru-RU" w:bidi="ar-SA"/>
    </w:rPr>
  </w:style>
  <w:style w:type="character" w:customStyle="1" w:styleId="254">
    <w:name w:val="я_Технический стиль 1 Знак"/>
    <w:link w:val="255"/>
    <w:uiPriority w:val="0"/>
    <w:rPr>
      <w:rFonts w:ascii="Arial" w:hAnsi="Arial" w:cs="Arial" w:eastAsiaTheme="minorHAnsi"/>
      <w:b/>
      <w:bCs/>
      <w:sz w:val="28"/>
      <w:szCs w:val="24"/>
      <w:lang w:eastAsia="en-US"/>
    </w:rPr>
  </w:style>
  <w:style w:type="paragraph" w:customStyle="1" w:styleId="255">
    <w:name w:val="я_Технический стиль 1"/>
    <w:basedOn w:val="1"/>
    <w:link w:val="254"/>
    <w:qFormat/>
    <w:uiPriority w:val="0"/>
    <w:pPr>
      <w:pBdr>
        <w:bottom w:val="single" w:color="auto" w:sz="12" w:space="1"/>
      </w:pBdr>
      <w:suppressAutoHyphens/>
      <w:ind w:left="142" w:right="140"/>
      <w:jc w:val="center"/>
    </w:pPr>
    <w:rPr>
      <w:rFonts w:ascii="Arial" w:hAnsi="Arial" w:cs="Arial"/>
      <w:b/>
      <w:bCs/>
      <w:szCs w:val="24"/>
    </w:rPr>
  </w:style>
  <w:style w:type="paragraph" w:customStyle="1" w:styleId="256">
    <w:name w:val="Обычный_special"/>
    <w:link w:val="257"/>
    <w:qFormat/>
    <w:uiPriority w:val="0"/>
    <w:pPr>
      <w:ind w:firstLine="709"/>
      <w:jc w:val="both"/>
    </w:pPr>
    <w:rPr>
      <w:rFonts w:ascii="Times New Roman" w:hAnsi="Times New Roman" w:eastAsia="Times New Roman" w:cs="Arial"/>
      <w:sz w:val="24"/>
      <w:szCs w:val="24"/>
      <w:lang w:val="ru-RU" w:eastAsia="ru-RU" w:bidi="ar-SA"/>
    </w:rPr>
  </w:style>
  <w:style w:type="character" w:customStyle="1" w:styleId="257">
    <w:name w:val="Обычный_special Знак"/>
    <w:link w:val="256"/>
    <w:uiPriority w:val="0"/>
    <w:rPr>
      <w:rFonts w:cs="Arial"/>
      <w:sz w:val="24"/>
      <w:szCs w:val="24"/>
    </w:rPr>
  </w:style>
  <w:style w:type="paragraph" w:styleId="258">
    <w:name w:val="List Paragraph"/>
    <w:link w:val="276"/>
    <w:qFormat/>
    <w:uiPriority w:val="34"/>
    <w:pPr>
      <w:numPr>
        <w:ilvl w:val="0"/>
        <w:numId w:val="22"/>
      </w:numPr>
      <w:spacing w:before="120" w:after="120" w:line="276" w:lineRule="auto"/>
      <w:contextualSpacing/>
    </w:pPr>
    <w:rPr>
      <w:rFonts w:ascii="Times New Roman" w:hAnsi="Times New Roman" w:eastAsiaTheme="minorHAnsi" w:cstheme="minorBidi"/>
      <w:sz w:val="28"/>
      <w:szCs w:val="22"/>
      <w:lang w:val="ru-RU" w:eastAsia="en-US" w:bidi="ar-SA"/>
    </w:rPr>
  </w:style>
  <w:style w:type="paragraph" w:customStyle="1" w:styleId="259">
    <w:name w:val="_GOST_Figure"/>
    <w:next w:val="260"/>
    <w:qFormat/>
    <w:uiPriority w:val="0"/>
    <w:pPr>
      <w:keepNext/>
      <w:spacing w:before="120" w:after="120"/>
      <w:jc w:val="center"/>
    </w:pPr>
    <w:rPr>
      <w:rFonts w:ascii="Times New Roman" w:hAnsi="Times New Roman" w:eastAsia="Times New Roman" w:cs="Times New Roman"/>
      <w:sz w:val="24"/>
      <w:lang w:val="ru-RU" w:eastAsia="ru-RU" w:bidi="ar-SA"/>
    </w:rPr>
  </w:style>
  <w:style w:type="paragraph" w:customStyle="1" w:styleId="260">
    <w:name w:val="_GOST_Fig_Name"/>
    <w:basedOn w:val="259"/>
    <w:next w:val="261"/>
    <w:qFormat/>
    <w:uiPriority w:val="0"/>
    <w:pPr>
      <w:keepNext w:val="0"/>
      <w:tabs>
        <w:tab w:val="left" w:pos="0"/>
      </w:tabs>
      <w:suppressAutoHyphens/>
      <w:contextualSpacing/>
    </w:pPr>
    <w:rPr>
      <w:b/>
      <w:szCs w:val="24"/>
    </w:rPr>
  </w:style>
  <w:style w:type="paragraph" w:customStyle="1" w:styleId="261">
    <w:name w:val="_GOST_Normal"/>
    <w:qFormat/>
    <w:uiPriority w:val="0"/>
    <w:pPr>
      <w:spacing w:before="120" w:after="60"/>
      <w:ind w:firstLine="567"/>
      <w:contextualSpacing/>
      <w:jc w:val="both"/>
    </w:pPr>
    <w:rPr>
      <w:rFonts w:ascii="Times New Roman" w:hAnsi="Times New Roman" w:eastAsia="Times New Roman" w:cs="Times New Roman"/>
      <w:sz w:val="24"/>
      <w:lang w:val="ru-RU" w:eastAsia="ru-RU" w:bidi="ar-SA"/>
    </w:rPr>
  </w:style>
  <w:style w:type="paragraph" w:customStyle="1" w:styleId="262">
    <w:name w:val="_GOST_List_mark3"/>
    <w:basedOn w:val="1"/>
    <w:qFormat/>
    <w:uiPriority w:val="0"/>
    <w:pPr>
      <w:numPr>
        <w:ilvl w:val="0"/>
        <w:numId w:val="23"/>
      </w:numPr>
    </w:pPr>
    <w:rPr>
      <w:snapToGrid w:val="0"/>
      <w:sz w:val="24"/>
    </w:rPr>
  </w:style>
  <w:style w:type="paragraph" w:customStyle="1" w:styleId="263">
    <w:name w:val="_GOST_List_normal_1.8"/>
    <w:uiPriority w:val="0"/>
    <w:pPr>
      <w:tabs>
        <w:tab w:val="left" w:pos="1021"/>
      </w:tabs>
      <w:ind w:left="1021"/>
      <w:jc w:val="both"/>
    </w:pPr>
    <w:rPr>
      <w:rFonts w:ascii="Times New Roman" w:hAnsi="Times New Roman" w:eastAsia="Times New Roman" w:cs="Times New Roman"/>
      <w:snapToGrid w:val="0"/>
      <w:sz w:val="24"/>
      <w:lang w:val="ru-RU" w:eastAsia="ru-RU" w:bidi="ar-SA"/>
    </w:rPr>
  </w:style>
  <w:style w:type="paragraph" w:customStyle="1" w:styleId="264">
    <w:name w:val="_GOST_List_num2"/>
    <w:basedOn w:val="265"/>
    <w:qFormat/>
    <w:uiPriority w:val="0"/>
    <w:pPr>
      <w:tabs>
        <w:tab w:val="left" w:pos="1588"/>
      </w:tabs>
      <w:ind w:left="1588" w:hanging="567"/>
    </w:pPr>
    <w:rPr>
      <w:szCs w:val="24"/>
    </w:rPr>
  </w:style>
  <w:style w:type="paragraph" w:customStyle="1" w:styleId="265">
    <w:name w:val="_GOST_List_num"/>
    <w:uiPriority w:val="0"/>
    <w:pPr>
      <w:tabs>
        <w:tab w:val="left" w:pos="1021"/>
      </w:tabs>
      <w:spacing w:before="120" w:after="120"/>
      <w:ind w:left="1021" w:hanging="454"/>
      <w:contextualSpacing/>
      <w:jc w:val="both"/>
    </w:pPr>
    <w:rPr>
      <w:rFonts w:ascii="Times New Roman" w:hAnsi="Times New Roman" w:eastAsia="Times New Roman" w:cs="Times New Roman"/>
      <w:sz w:val="24"/>
      <w:lang w:val="ru-RU" w:eastAsia="ru-RU" w:bidi="ar-SA"/>
    </w:rPr>
  </w:style>
  <w:style w:type="paragraph" w:customStyle="1" w:styleId="266">
    <w:name w:val="_GOST_Normal_Without"/>
    <w:basedOn w:val="261"/>
    <w:next w:val="261"/>
    <w:uiPriority w:val="0"/>
    <w:pPr>
      <w:keepNext/>
    </w:pPr>
  </w:style>
  <w:style w:type="paragraph" w:customStyle="1" w:styleId="267">
    <w:name w:val="_GOST_Script"/>
    <w:basedOn w:val="1"/>
    <w:uiPriority w:val="0"/>
    <w:pPr>
      <w:pBdr>
        <w:top w:val="dotted" w:color="auto" w:sz="4" w:space="1"/>
        <w:left w:val="dotted" w:color="auto" w:sz="4" w:space="4"/>
        <w:bottom w:val="dotted" w:color="auto" w:sz="4" w:space="1"/>
        <w:right w:val="dotted" w:color="auto" w:sz="4" w:space="4"/>
      </w:pBdr>
      <w:ind w:left="567" w:right="29"/>
    </w:pPr>
    <w:rPr>
      <w:rFonts w:ascii="Courier New" w:hAnsi="Courier New"/>
      <w:spacing w:val="-20"/>
      <w:sz w:val="20"/>
      <w:lang w:val="en-US"/>
    </w:rPr>
  </w:style>
  <w:style w:type="paragraph" w:customStyle="1" w:styleId="268">
    <w:name w:val="_GOST_List_normal_2.8"/>
    <w:qFormat/>
    <w:uiPriority w:val="0"/>
    <w:pPr>
      <w:tabs>
        <w:tab w:val="left" w:pos="1588"/>
      </w:tabs>
      <w:spacing w:before="60" w:after="60"/>
      <w:ind w:left="1588"/>
      <w:contextualSpacing/>
      <w:jc w:val="both"/>
    </w:pPr>
    <w:rPr>
      <w:rFonts w:ascii="Times New Roman" w:hAnsi="Times New Roman" w:eastAsia="Times New Roman" w:cs="Times New Roman"/>
      <w:snapToGrid w:val="0"/>
      <w:sz w:val="24"/>
      <w:lang w:val="ru-RU" w:eastAsia="ru-RU" w:bidi="ar-SA"/>
    </w:rPr>
  </w:style>
  <w:style w:type="paragraph" w:customStyle="1" w:styleId="269">
    <w:name w:val="_GOST_List_num3"/>
    <w:basedOn w:val="264"/>
    <w:uiPriority w:val="0"/>
    <w:pPr>
      <w:tabs>
        <w:tab w:val="left" w:pos="2268"/>
        <w:tab w:val="clear" w:pos="1588"/>
      </w:tabs>
      <w:ind w:left="2268" w:hanging="737"/>
    </w:pPr>
  </w:style>
  <w:style w:type="paragraph" w:customStyle="1" w:styleId="270">
    <w:name w:val="_GOST_List_num4"/>
    <w:basedOn w:val="269"/>
    <w:uiPriority w:val="0"/>
    <w:pPr>
      <w:tabs>
        <w:tab w:val="left" w:pos="2835"/>
        <w:tab w:val="clear" w:pos="2268"/>
      </w:tabs>
      <w:ind w:left="2836" w:hanging="851"/>
    </w:pPr>
  </w:style>
  <w:style w:type="paragraph" w:customStyle="1" w:styleId="271">
    <w:name w:val="_GOST_Table_List_Num абв)"/>
    <w:uiPriority w:val="0"/>
    <w:pPr>
      <w:numPr>
        <w:ilvl w:val="0"/>
        <w:numId w:val="24"/>
      </w:numPr>
      <w:tabs>
        <w:tab w:val="left" w:pos="340"/>
        <w:tab w:val="clear" w:pos="284"/>
      </w:tabs>
      <w:ind w:left="341" w:hanging="284"/>
    </w:pPr>
    <w:rPr>
      <w:rFonts w:ascii="Times New Roman" w:hAnsi="Times New Roman" w:eastAsia="Times New Roman" w:cs="Times New Roman"/>
      <w:sz w:val="22"/>
      <w:szCs w:val="22"/>
      <w:lang w:val="ru-RU" w:eastAsia="ru-RU" w:bidi="ar-SA"/>
    </w:rPr>
  </w:style>
  <w:style w:type="paragraph" w:customStyle="1" w:styleId="272">
    <w:name w:val="_GOST_Note"/>
    <w:next w:val="261"/>
    <w:link w:val="274"/>
    <w:uiPriority w:val="0"/>
    <w:pPr>
      <w:spacing w:before="120" w:after="120"/>
      <w:ind w:left="1701" w:hanging="1701"/>
      <w:jc w:val="both"/>
    </w:pPr>
    <w:rPr>
      <w:rFonts w:ascii="Times New Roman" w:hAnsi="Times New Roman" w:eastAsia="Times New Roman" w:cs="Times New Roman"/>
      <w:sz w:val="24"/>
      <w:lang w:val="ru-RU" w:eastAsia="ru-RU" w:bidi="ar-SA"/>
    </w:rPr>
  </w:style>
  <w:style w:type="character" w:customStyle="1" w:styleId="273">
    <w:name w:val="Unresolved Mention"/>
    <w:basedOn w:val="82"/>
    <w:semiHidden/>
    <w:unhideWhenUsed/>
    <w:uiPriority w:val="99"/>
    <w:rPr>
      <w:color w:val="605E5C"/>
      <w:shd w:val="clear" w:color="auto" w:fill="E1DFDD"/>
    </w:rPr>
  </w:style>
  <w:style w:type="character" w:customStyle="1" w:styleId="274">
    <w:name w:val="_GOST_Note Знак"/>
    <w:link w:val="272"/>
    <w:uiPriority w:val="0"/>
    <w:rPr>
      <w:sz w:val="24"/>
    </w:rPr>
  </w:style>
  <w:style w:type="character" w:customStyle="1" w:styleId="275">
    <w:name w:val="keyword"/>
    <w:basedOn w:val="82"/>
    <w:uiPriority w:val="0"/>
  </w:style>
  <w:style w:type="character" w:customStyle="1" w:styleId="276">
    <w:name w:val="Абзац списка Знак"/>
    <w:basedOn w:val="82"/>
    <w:link w:val="258"/>
    <w:uiPriority w:val="34"/>
    <w:rPr>
      <w:rFonts w:eastAsiaTheme="minorHAnsi" w:cstheme="minorBidi"/>
      <w:sz w:val="28"/>
      <w:szCs w:val="22"/>
      <w:lang w:eastAsia="en-US"/>
    </w:rPr>
  </w:style>
  <w:style w:type="character" w:customStyle="1" w:styleId="277">
    <w:name w:val="Выделение жирным шрифтом"/>
    <w:uiPriority w:val="0"/>
    <w:rPr>
      <w:b/>
    </w:rPr>
  </w:style>
  <w:style w:type="character" w:customStyle="1" w:styleId="278">
    <w:name w:val="Выделение курсивом"/>
    <w:uiPriority w:val="0"/>
    <w:rPr>
      <w:i/>
    </w:rPr>
  </w:style>
  <w:style w:type="character" w:customStyle="1" w:styleId="279">
    <w:name w:val="Выделение надстрочными символами"/>
    <w:uiPriority w:val="0"/>
    <w:rPr>
      <w:vertAlign w:val="superscript"/>
    </w:rPr>
  </w:style>
  <w:style w:type="character" w:customStyle="1" w:styleId="280">
    <w:name w:val="Выделение подчеркиванием"/>
    <w:uiPriority w:val="0"/>
    <w:rPr>
      <w:u w:val="single"/>
    </w:rPr>
  </w:style>
  <w:style w:type="character" w:customStyle="1" w:styleId="281">
    <w:name w:val="Выделение цветом (желтый)"/>
    <w:uiPriority w:val="0"/>
    <w:rPr>
      <w:shd w:val="clear" w:color="auto" w:fill="FFFF00"/>
    </w:rPr>
  </w:style>
  <w:style w:type="paragraph" w:customStyle="1" w:styleId="282">
    <w:name w:val="ГС_Основной_текст"/>
    <w:link w:val="283"/>
    <w:uiPriority w:val="0"/>
    <w:pPr>
      <w:tabs>
        <w:tab w:val="left" w:pos="851"/>
      </w:tabs>
      <w:spacing w:before="60" w:after="60" w:line="360" w:lineRule="auto"/>
      <w:ind w:firstLine="851"/>
      <w:contextualSpacing/>
      <w:jc w:val="both"/>
    </w:pPr>
    <w:rPr>
      <w:rFonts w:ascii="Times New Roman" w:hAnsi="Times New Roman" w:eastAsia="Times New Roman" w:cs="Times New Roman"/>
      <w:snapToGrid w:val="0"/>
      <w:sz w:val="24"/>
      <w:szCs w:val="24"/>
      <w:lang w:val="ru-RU" w:eastAsia="ru-RU" w:bidi="ar-SA"/>
    </w:rPr>
  </w:style>
  <w:style w:type="character" w:customStyle="1" w:styleId="283">
    <w:name w:val="ГС_Основной_текст Знак"/>
    <w:link w:val="282"/>
    <w:uiPriority w:val="0"/>
    <w:rPr>
      <w:snapToGrid w:val="0"/>
      <w:sz w:val="24"/>
      <w:szCs w:val="24"/>
    </w:rPr>
  </w:style>
  <w:style w:type="paragraph" w:customStyle="1" w:styleId="284">
    <w:name w:val="Заголовки без нумерации"/>
    <w:basedOn w:val="2"/>
    <w:next w:val="1"/>
    <w:qFormat/>
    <w:uiPriority w:val="0"/>
    <w:pPr>
      <w:jc w:val="left"/>
    </w:pPr>
  </w:style>
  <w:style w:type="paragraph" w:customStyle="1" w:styleId="285">
    <w:name w:val="Заголовок 1 Доп"/>
    <w:basedOn w:val="2"/>
    <w:link w:val="286"/>
    <w:qFormat/>
    <w:uiPriority w:val="0"/>
    <w:pPr>
      <w:numPr>
        <w:ilvl w:val="0"/>
        <w:numId w:val="25"/>
      </w:numPr>
    </w:pPr>
  </w:style>
  <w:style w:type="character" w:customStyle="1" w:styleId="286">
    <w:name w:val="Заголовок 1 Доп Знак"/>
    <w:link w:val="285"/>
    <w:uiPriority w:val="0"/>
    <w:rPr>
      <w:rFonts w:ascii="Arial" w:hAnsi="Arial" w:eastAsiaTheme="majorEastAsia" w:cstheme="majorBidi"/>
      <w:b/>
      <w:sz w:val="36"/>
      <w:szCs w:val="32"/>
      <w:lang w:eastAsia="en-US"/>
    </w:rPr>
  </w:style>
  <w:style w:type="paragraph" w:customStyle="1" w:styleId="287">
    <w:name w:val="Заголовок приложения"/>
    <w:basedOn w:val="2"/>
    <w:next w:val="1"/>
    <w:uiPriority w:val="0"/>
    <w:pPr>
      <w:spacing w:before="0"/>
      <w:jc w:val="left"/>
    </w:pPr>
  </w:style>
  <w:style w:type="paragraph" w:customStyle="1" w:styleId="288">
    <w:name w:val="Маркир. 1"/>
    <w:basedOn w:val="1"/>
    <w:link w:val="289"/>
    <w:uiPriority w:val="0"/>
    <w:pPr>
      <w:numPr>
        <w:ilvl w:val="0"/>
        <w:numId w:val="26"/>
      </w:numPr>
      <w:tabs>
        <w:tab w:val="left" w:pos="170"/>
      </w:tabs>
      <w:spacing w:line="360" w:lineRule="exact"/>
      <w:ind w:right="57"/>
    </w:pPr>
    <w:rPr>
      <w:snapToGrid w:val="0"/>
    </w:rPr>
  </w:style>
  <w:style w:type="character" w:customStyle="1" w:styleId="289">
    <w:name w:val="Маркир. 1 Знак"/>
    <w:basedOn w:val="82"/>
    <w:link w:val="288"/>
    <w:uiPriority w:val="0"/>
    <w:rPr>
      <w:rFonts w:eastAsiaTheme="minorHAnsi" w:cstheme="minorBidi"/>
      <w:snapToGrid w:val="0"/>
      <w:sz w:val="28"/>
      <w:szCs w:val="22"/>
      <w:lang w:eastAsia="en-US"/>
    </w:rPr>
  </w:style>
  <w:style w:type="character" w:customStyle="1" w:styleId="290">
    <w:name w:val="Название объекта Знак"/>
    <w:basedOn w:val="82"/>
    <w:link w:val="21"/>
    <w:uiPriority w:val="35"/>
    <w:rPr>
      <w:rFonts w:eastAsiaTheme="minorHAnsi" w:cstheme="minorBidi"/>
      <w:i/>
      <w:iCs/>
      <w:color w:val="44546A" w:themeColor="text2"/>
      <w:sz w:val="18"/>
      <w:szCs w:val="18"/>
      <w:lang w:eastAsia="en-US"/>
      <w14:textFill>
        <w14:solidFill>
          <w14:schemeClr w14:val="tx2"/>
        </w14:solidFill>
      </w14:textFill>
    </w:rPr>
  </w:style>
  <w:style w:type="paragraph" w:customStyle="1" w:styleId="291">
    <w:name w:val="Нумерация"/>
    <w:basedOn w:val="1"/>
    <w:uiPriority w:val="0"/>
    <w:pPr>
      <w:numPr>
        <w:ilvl w:val="0"/>
        <w:numId w:val="27"/>
      </w:numPr>
      <w:tabs>
        <w:tab w:val="left" w:pos="1134"/>
      </w:tabs>
      <w:spacing w:line="500" w:lineRule="exact"/>
      <w:jc w:val="left"/>
    </w:pPr>
    <w:rPr>
      <w:rFonts w:ascii="Arial" w:hAnsi="Arial"/>
      <w:snapToGrid w:val="0"/>
    </w:rPr>
  </w:style>
  <w:style w:type="paragraph" w:customStyle="1" w:styleId="292">
    <w:name w:val="Нумерованный список (тбл)"/>
    <w:basedOn w:val="1"/>
    <w:uiPriority w:val="0"/>
    <w:pPr>
      <w:numPr>
        <w:ilvl w:val="0"/>
        <w:numId w:val="28"/>
      </w:numPr>
      <w:spacing w:line="360" w:lineRule="auto"/>
      <w:jc w:val="left"/>
    </w:pPr>
    <w:rPr>
      <w:bCs/>
      <w:snapToGrid w:val="0"/>
      <w:szCs w:val="18"/>
    </w:rPr>
  </w:style>
  <w:style w:type="paragraph" w:customStyle="1" w:styleId="293">
    <w:name w:val="Обычный1"/>
    <w:uiPriority w:val="99"/>
    <w:rPr>
      <w:rFonts w:ascii="Times New Roman" w:hAnsi="Times New Roman" w:eastAsia="Times New Roman" w:cs="Times New Roman"/>
      <w:color w:val="000000"/>
      <w:lang w:val="ru-RU" w:eastAsia="ru-RU" w:bidi="ar-SA"/>
    </w:rPr>
  </w:style>
  <w:style w:type="paragraph" w:customStyle="1" w:styleId="294">
    <w:name w:val="ОбычныйБезОтст"/>
    <w:link w:val="295"/>
    <w:qFormat/>
    <w:uiPriority w:val="0"/>
    <w:pPr>
      <w:spacing w:before="120" w:after="120" w:line="276" w:lineRule="auto"/>
    </w:pPr>
    <w:rPr>
      <w:rFonts w:ascii="Times New Roman" w:hAnsi="Times New Roman" w:eastAsiaTheme="minorHAnsi" w:cstheme="minorBidi"/>
      <w:sz w:val="28"/>
      <w:szCs w:val="22"/>
      <w:lang w:val="ru-RU" w:eastAsia="en-US" w:bidi="ar-SA"/>
    </w:rPr>
  </w:style>
  <w:style w:type="character" w:customStyle="1" w:styleId="295">
    <w:name w:val="ОбычныйБезОтст Знак"/>
    <w:basedOn w:val="82"/>
    <w:link w:val="294"/>
    <w:uiPriority w:val="0"/>
    <w:rPr>
      <w:rFonts w:eastAsiaTheme="minorHAnsi" w:cstheme="minorBidi"/>
      <w:sz w:val="28"/>
      <w:szCs w:val="22"/>
      <w:lang w:eastAsia="en-US"/>
    </w:rPr>
  </w:style>
  <w:style w:type="paragraph" w:customStyle="1" w:styleId="296">
    <w:name w:val="Основной текст (без отступа)"/>
    <w:basedOn w:val="41"/>
    <w:uiPriority w:val="0"/>
    <w:pPr>
      <w:ind w:firstLine="0"/>
    </w:pPr>
  </w:style>
  <w:style w:type="paragraph" w:customStyle="1" w:styleId="297">
    <w:name w:val="Основной текст (центр/одинарный)"/>
    <w:basedOn w:val="41"/>
    <w:link w:val="298"/>
    <w:uiPriority w:val="0"/>
    <w:pPr>
      <w:ind w:firstLine="0"/>
      <w:jc w:val="center"/>
    </w:pPr>
  </w:style>
  <w:style w:type="character" w:customStyle="1" w:styleId="298">
    <w:name w:val="Основной текст (центр/одинарный) Знак"/>
    <w:link w:val="297"/>
    <w:uiPriority w:val="0"/>
    <w:rPr>
      <w:rFonts w:eastAsiaTheme="minorHAnsi" w:cstheme="minorBidi"/>
      <w:sz w:val="28"/>
      <w:szCs w:val="22"/>
      <w:lang w:eastAsia="en-US"/>
    </w:rPr>
  </w:style>
  <w:style w:type="paragraph" w:customStyle="1" w:styleId="299">
    <w:name w:val="Пункт 1 уровня"/>
    <w:basedOn w:val="2"/>
    <w:link w:val="300"/>
    <w:qFormat/>
    <w:uiPriority w:val="0"/>
    <w:pPr>
      <w:pageBreakBefore w:val="0"/>
    </w:pPr>
    <w:rPr>
      <w:rFonts w:ascii="Times New Roman" w:hAnsi="Times New Roman"/>
      <w:b w:val="0"/>
      <w:sz w:val="28"/>
    </w:rPr>
  </w:style>
  <w:style w:type="character" w:customStyle="1" w:styleId="300">
    <w:name w:val="Пункт 1 уровня Знак"/>
    <w:link w:val="299"/>
    <w:uiPriority w:val="0"/>
    <w:rPr>
      <w:rFonts w:eastAsiaTheme="majorEastAsia" w:cstheme="majorBidi"/>
      <w:sz w:val="28"/>
      <w:szCs w:val="32"/>
      <w:lang w:eastAsia="en-US"/>
    </w:rPr>
  </w:style>
  <w:style w:type="paragraph" w:customStyle="1" w:styleId="301">
    <w:name w:val="Пункт 2 уровня"/>
    <w:basedOn w:val="3"/>
    <w:link w:val="302"/>
    <w:qFormat/>
    <w:uiPriority w:val="0"/>
    <w:pPr>
      <w:keepNext w:val="0"/>
      <w:keepLines w:val="0"/>
      <w:widowControl w:val="0"/>
      <w:contextualSpacing/>
      <w:jc w:val="both"/>
    </w:pPr>
    <w:rPr>
      <w:rFonts w:ascii="Times New Roman" w:hAnsi="Times New Roman" w:eastAsia="Calibri" w:cs="Times New Roman"/>
      <w:b w:val="0"/>
      <w:sz w:val="28"/>
    </w:rPr>
  </w:style>
  <w:style w:type="character" w:customStyle="1" w:styleId="302">
    <w:name w:val="Пункт 2 уровня Знак"/>
    <w:link w:val="301"/>
    <w:uiPriority w:val="0"/>
    <w:rPr>
      <w:rFonts w:eastAsia="Calibri"/>
      <w:sz w:val="28"/>
      <w:szCs w:val="26"/>
      <w:lang w:eastAsia="en-US"/>
    </w:rPr>
  </w:style>
  <w:style w:type="paragraph" w:customStyle="1" w:styleId="303">
    <w:name w:val="Пункт 3 уровня"/>
    <w:basedOn w:val="4"/>
    <w:link w:val="304"/>
    <w:qFormat/>
    <w:uiPriority w:val="0"/>
    <w:pPr>
      <w:ind w:left="0" w:firstLine="0"/>
    </w:pPr>
    <w:rPr>
      <w:b w:val="0"/>
      <w:lang w:eastAsia="zh-CN"/>
    </w:rPr>
  </w:style>
  <w:style w:type="character" w:customStyle="1" w:styleId="304">
    <w:name w:val="Пункт 3 уровня Знак"/>
    <w:basedOn w:val="146"/>
    <w:link w:val="303"/>
    <w:uiPriority w:val="0"/>
    <w:rPr>
      <w:rFonts w:eastAsiaTheme="majorEastAsia" w:cstheme="majorBidi"/>
      <w:b w:val="0"/>
      <w:sz w:val="28"/>
      <w:szCs w:val="24"/>
      <w:lang w:eastAsia="zh-CN"/>
    </w:rPr>
  </w:style>
  <w:style w:type="paragraph" w:customStyle="1" w:styleId="305">
    <w:name w:val="Пункт 3 уровня без нумерации"/>
    <w:basedOn w:val="303"/>
    <w:uiPriority w:val="0"/>
    <w:pPr>
      <w:ind w:firstLine="567"/>
    </w:pPr>
  </w:style>
  <w:style w:type="paragraph" w:customStyle="1" w:styleId="306">
    <w:name w:val="Пункт 4 уровня"/>
    <w:basedOn w:val="5"/>
    <w:link w:val="307"/>
    <w:qFormat/>
    <w:uiPriority w:val="0"/>
    <w:pPr>
      <w:widowControl w:val="0"/>
      <w:ind w:left="0" w:firstLine="0"/>
    </w:pPr>
    <w:rPr>
      <w:b w:val="0"/>
    </w:rPr>
  </w:style>
  <w:style w:type="character" w:customStyle="1" w:styleId="307">
    <w:name w:val="Пункт 4 уровня Знак"/>
    <w:basedOn w:val="147"/>
    <w:link w:val="306"/>
    <w:uiPriority w:val="0"/>
    <w:rPr>
      <w:rFonts w:eastAsiaTheme="majorEastAsia" w:cstheme="majorBidi"/>
      <w:b w:val="0"/>
      <w:sz w:val="28"/>
      <w:szCs w:val="24"/>
      <w:lang w:eastAsia="en-US"/>
    </w:rPr>
  </w:style>
  <w:style w:type="paragraph" w:customStyle="1" w:styleId="308">
    <w:name w:val="Пункт 5 уровня"/>
    <w:basedOn w:val="6"/>
    <w:link w:val="309"/>
    <w:qFormat/>
    <w:uiPriority w:val="0"/>
    <w:pPr>
      <w:tabs>
        <w:tab w:val="left" w:pos="1276"/>
      </w:tabs>
    </w:pPr>
    <w:rPr>
      <w:b w:val="0"/>
    </w:rPr>
  </w:style>
  <w:style w:type="character" w:customStyle="1" w:styleId="309">
    <w:name w:val="Пункт 5 уровня Знак"/>
    <w:basedOn w:val="148"/>
    <w:link w:val="308"/>
    <w:uiPriority w:val="0"/>
    <w:rPr>
      <w:rFonts w:eastAsiaTheme="majorEastAsia" w:cstheme="majorBidi"/>
      <w:b w:val="0"/>
      <w:sz w:val="28"/>
      <w:szCs w:val="22"/>
      <w:lang w:eastAsia="en-US"/>
    </w:rPr>
  </w:style>
  <w:style w:type="paragraph" w:customStyle="1" w:styleId="310">
    <w:name w:val="РисНазвание"/>
    <w:basedOn w:val="21"/>
    <w:link w:val="311"/>
    <w:qFormat/>
    <w:uiPriority w:val="0"/>
    <w:pPr>
      <w:widowControl/>
      <w:spacing w:after="0" w:line="276" w:lineRule="auto"/>
      <w:ind w:firstLine="0"/>
      <w:jc w:val="center"/>
    </w:pPr>
    <w:rPr>
      <w:i w:val="0"/>
      <w:color w:val="auto"/>
      <w:sz w:val="28"/>
      <w:szCs w:val="24"/>
    </w:rPr>
  </w:style>
  <w:style w:type="character" w:customStyle="1" w:styleId="311">
    <w:name w:val="РисНазвание Знак"/>
    <w:basedOn w:val="82"/>
    <w:link w:val="310"/>
    <w:uiPriority w:val="0"/>
    <w:rPr>
      <w:rFonts w:eastAsiaTheme="minorHAnsi" w:cstheme="minorBidi"/>
      <w:iCs/>
      <w:sz w:val="28"/>
      <w:szCs w:val="24"/>
      <w:lang w:eastAsia="en-US"/>
    </w:rPr>
  </w:style>
  <w:style w:type="paragraph" w:customStyle="1" w:styleId="312">
    <w:name w:val="Рисунок"/>
    <w:basedOn w:val="294"/>
    <w:link w:val="313"/>
    <w:qFormat/>
    <w:uiPriority w:val="0"/>
    <w:pPr>
      <w:widowControl w:val="0"/>
      <w:jc w:val="center"/>
    </w:pPr>
  </w:style>
  <w:style w:type="character" w:customStyle="1" w:styleId="313">
    <w:name w:val="Рисунок Знак"/>
    <w:basedOn w:val="295"/>
    <w:link w:val="312"/>
    <w:uiPriority w:val="0"/>
    <w:rPr>
      <w:rFonts w:eastAsiaTheme="minorHAnsi" w:cstheme="minorBidi"/>
      <w:sz w:val="28"/>
      <w:szCs w:val="22"/>
      <w:lang w:eastAsia="en-US"/>
    </w:rPr>
  </w:style>
  <w:style w:type="paragraph" w:customStyle="1" w:styleId="314">
    <w:name w:val="Рисунок - наименование"/>
    <w:basedOn w:val="1"/>
    <w:uiPriority w:val="0"/>
    <w:pPr>
      <w:jc w:val="center"/>
    </w:pPr>
    <w:rPr>
      <w:bCs/>
    </w:rPr>
  </w:style>
  <w:style w:type="table" w:styleId="315">
    <w:name w:val="Light List"/>
    <w:basedOn w:val="100"/>
    <w:uiPriority w:val="61"/>
    <w:rPr>
      <w:rFonts w:ascii="Calibri" w:hAnsi="Calibri"/>
      <w:sz w:val="22"/>
      <w:szCs w:val="22"/>
    </w:rPr>
    <w:tblPr>
      <w:tblBorders>
        <w:top w:val="single" w:color="000000" w:sz="8" w:space="0"/>
        <w:left w:val="single" w:color="000000" w:sz="8" w:space="0"/>
        <w:bottom w:val="single" w:color="000000" w:sz="8" w:space="0"/>
        <w:right w:val="single" w:color="000000" w:sz="8" w:space="0"/>
      </w:tblBorders>
      <w:tblLayout w:type="fixed"/>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316">
    <w:name w:val="Список маркированный уровень 1"/>
    <w:link w:val="317"/>
    <w:qFormat/>
    <w:uiPriority w:val="0"/>
    <w:pPr>
      <w:numPr>
        <w:ilvl w:val="0"/>
        <w:numId w:val="29"/>
      </w:numPr>
      <w:spacing w:before="120" w:after="120" w:line="276" w:lineRule="auto"/>
      <w:jc w:val="both"/>
    </w:pPr>
    <w:rPr>
      <w:rFonts w:ascii="Times New Roman" w:hAnsi="Times New Roman" w:eastAsiaTheme="minorHAnsi" w:cstheme="minorBidi"/>
      <w:sz w:val="28"/>
      <w:szCs w:val="22"/>
      <w:lang w:val="ru-RU" w:eastAsia="en-US" w:bidi="ar-SA"/>
    </w:rPr>
  </w:style>
  <w:style w:type="character" w:customStyle="1" w:styleId="317">
    <w:name w:val="Список маркированный уровень 1 Знак"/>
    <w:basedOn w:val="276"/>
    <w:link w:val="316"/>
    <w:uiPriority w:val="0"/>
    <w:rPr>
      <w:rFonts w:eastAsiaTheme="minorHAnsi" w:cstheme="minorBidi"/>
      <w:sz w:val="28"/>
      <w:szCs w:val="22"/>
      <w:lang w:eastAsia="en-US"/>
    </w:rPr>
  </w:style>
  <w:style w:type="paragraph" w:customStyle="1" w:styleId="318">
    <w:name w:val="Список маркированный уровень 2"/>
    <w:basedOn w:val="316"/>
    <w:link w:val="319"/>
    <w:qFormat/>
    <w:uiPriority w:val="0"/>
    <w:pPr>
      <w:numPr>
        <w:numId w:val="30"/>
      </w:numPr>
      <w:tabs>
        <w:tab w:val="left" w:pos="360"/>
      </w:tabs>
      <w:ind w:left="1134" w:hanging="425"/>
    </w:pPr>
  </w:style>
  <w:style w:type="character" w:customStyle="1" w:styleId="319">
    <w:name w:val="Список маркированный уровень 2 Знак"/>
    <w:basedOn w:val="317"/>
    <w:link w:val="318"/>
    <w:uiPriority w:val="0"/>
    <w:rPr>
      <w:rFonts w:eastAsiaTheme="minorHAnsi" w:cstheme="minorBidi"/>
      <w:sz w:val="28"/>
      <w:szCs w:val="22"/>
      <w:lang w:eastAsia="en-US"/>
    </w:rPr>
  </w:style>
  <w:style w:type="paragraph" w:customStyle="1" w:styleId="320">
    <w:name w:val="Список маркированный уровень 3"/>
    <w:basedOn w:val="318"/>
    <w:link w:val="321"/>
    <w:qFormat/>
    <w:uiPriority w:val="0"/>
    <w:pPr>
      <w:numPr>
        <w:numId w:val="31"/>
      </w:numPr>
      <w:ind w:left="1134"/>
    </w:pPr>
  </w:style>
  <w:style w:type="character" w:customStyle="1" w:styleId="321">
    <w:name w:val="Список маркированный уровень 3 Знак"/>
    <w:basedOn w:val="319"/>
    <w:link w:val="320"/>
    <w:uiPriority w:val="0"/>
    <w:rPr>
      <w:rFonts w:eastAsiaTheme="minorHAnsi" w:cstheme="minorBidi"/>
      <w:sz w:val="28"/>
      <w:szCs w:val="22"/>
      <w:lang w:eastAsia="en-US"/>
    </w:rPr>
  </w:style>
  <w:style w:type="paragraph" w:customStyle="1" w:styleId="322">
    <w:name w:val="Список нумерованный"/>
    <w:basedOn w:val="1"/>
    <w:uiPriority w:val="0"/>
    <w:pPr>
      <w:numPr>
        <w:ilvl w:val="0"/>
        <w:numId w:val="32"/>
      </w:numPr>
      <w:tabs>
        <w:tab w:val="clear" w:pos="1418"/>
      </w:tabs>
    </w:pPr>
  </w:style>
  <w:style w:type="paragraph" w:customStyle="1" w:styleId="323">
    <w:name w:val="Список нумерованный (цифра с точкой)"/>
    <w:basedOn w:val="1"/>
    <w:uiPriority w:val="0"/>
    <w:pPr>
      <w:numPr>
        <w:ilvl w:val="0"/>
        <w:numId w:val="33"/>
      </w:numPr>
    </w:pPr>
    <w:rPr>
      <w:szCs w:val="28"/>
    </w:rPr>
  </w:style>
  <w:style w:type="paragraph" w:customStyle="1" w:styleId="324">
    <w:name w:val="Список нумерованный уровень 1"/>
    <w:basedOn w:val="258"/>
    <w:link w:val="325"/>
    <w:uiPriority w:val="0"/>
    <w:pPr>
      <w:numPr>
        <w:ilvl w:val="0"/>
        <w:numId w:val="34"/>
      </w:numPr>
      <w:jc w:val="both"/>
    </w:pPr>
  </w:style>
  <w:style w:type="character" w:customStyle="1" w:styleId="325">
    <w:name w:val="Список нумерованный уровень 1 Знак"/>
    <w:basedOn w:val="276"/>
    <w:link w:val="324"/>
    <w:uiPriority w:val="0"/>
    <w:rPr>
      <w:rFonts w:eastAsiaTheme="minorHAnsi" w:cstheme="minorBidi"/>
      <w:sz w:val="28"/>
      <w:szCs w:val="22"/>
      <w:lang w:eastAsia="en-US"/>
    </w:rPr>
  </w:style>
  <w:style w:type="paragraph" w:customStyle="1" w:styleId="326">
    <w:name w:val="Список общий (ручная нумерация)"/>
    <w:basedOn w:val="41"/>
    <w:next w:val="1"/>
    <w:uiPriority w:val="0"/>
    <w:pPr>
      <w:ind w:left="851" w:hanging="284"/>
    </w:pPr>
  </w:style>
  <w:style w:type="paragraph" w:customStyle="1" w:styleId="327">
    <w:name w:val="Таблица - наименование"/>
    <w:basedOn w:val="1"/>
    <w:uiPriority w:val="0"/>
    <w:pPr>
      <w:keepNext/>
      <w:spacing w:after="60"/>
      <w:jc w:val="right"/>
    </w:pPr>
  </w:style>
  <w:style w:type="paragraph" w:customStyle="1" w:styleId="328">
    <w:name w:val="Таблица (10) - осн. текст"/>
    <w:basedOn w:val="1"/>
    <w:uiPriority w:val="0"/>
    <w:pPr>
      <w:spacing w:after="60"/>
      <w:ind w:firstLine="5"/>
      <w:jc w:val="left"/>
    </w:pPr>
    <w:rPr>
      <w:rFonts w:ascii="Arial" w:hAnsi="Arial"/>
      <w:sz w:val="20"/>
    </w:rPr>
  </w:style>
  <w:style w:type="paragraph" w:customStyle="1" w:styleId="329">
    <w:name w:val="Таблица (10) - сп.марк.ур.1"/>
    <w:basedOn w:val="328"/>
    <w:uiPriority w:val="0"/>
    <w:pPr>
      <w:numPr>
        <w:ilvl w:val="0"/>
        <w:numId w:val="35"/>
      </w:numPr>
      <w:tabs>
        <w:tab w:val="left" w:pos="171"/>
        <w:tab w:val="clear" w:pos="360"/>
      </w:tabs>
    </w:pPr>
  </w:style>
  <w:style w:type="paragraph" w:customStyle="1" w:styleId="330">
    <w:name w:val="Таблица (10) - сп.марк.ур.2"/>
    <w:basedOn w:val="328"/>
    <w:uiPriority w:val="0"/>
    <w:pPr>
      <w:numPr>
        <w:ilvl w:val="0"/>
        <w:numId w:val="36"/>
      </w:numPr>
      <w:tabs>
        <w:tab w:val="left" w:pos="342"/>
        <w:tab w:val="clear" w:pos="1032"/>
      </w:tabs>
    </w:pPr>
  </w:style>
  <w:style w:type="paragraph" w:customStyle="1" w:styleId="331">
    <w:name w:val="Таблица (10) - список нум. 1"/>
    <w:basedOn w:val="328"/>
    <w:uiPriority w:val="0"/>
    <w:pPr>
      <w:numPr>
        <w:ilvl w:val="0"/>
        <w:numId w:val="37"/>
      </w:numPr>
      <w:tabs>
        <w:tab w:val="clear" w:pos="360"/>
      </w:tabs>
    </w:pPr>
    <w:rPr>
      <w:rFonts w:cs="Arial"/>
    </w:rPr>
  </w:style>
  <w:style w:type="table" w:customStyle="1" w:styleId="332">
    <w:name w:val="Таблица (12)"/>
    <w:basedOn w:val="100"/>
    <w:uiPriority w:val="0"/>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333">
    <w:name w:val="Таблица (12) - Заголовки"/>
    <w:basedOn w:val="296"/>
    <w:uiPriority w:val="0"/>
    <w:pPr>
      <w:spacing w:before="60" w:after="60"/>
      <w:jc w:val="left"/>
    </w:pPr>
    <w:rPr>
      <w:rFonts w:ascii="Arial" w:hAnsi="Arial" w:cs="Arial"/>
      <w:b/>
    </w:rPr>
  </w:style>
  <w:style w:type="paragraph" w:customStyle="1" w:styleId="334">
    <w:name w:val="Таблица (12) - осн. текст"/>
    <w:basedOn w:val="296"/>
    <w:uiPriority w:val="0"/>
    <w:pPr>
      <w:spacing w:before="60" w:after="60"/>
      <w:jc w:val="left"/>
    </w:pPr>
    <w:rPr>
      <w:sz w:val="24"/>
    </w:rPr>
  </w:style>
  <w:style w:type="paragraph" w:customStyle="1" w:styleId="335">
    <w:name w:val="Таблица (8) - осн. текст"/>
    <w:basedOn w:val="1"/>
    <w:uiPriority w:val="0"/>
    <w:pPr>
      <w:ind w:left="57" w:right="57"/>
      <w:jc w:val="left"/>
    </w:pPr>
    <w:rPr>
      <w:rFonts w:ascii="Arial" w:hAnsi="Arial" w:cs="Arial"/>
      <w:sz w:val="16"/>
    </w:rPr>
  </w:style>
  <w:style w:type="paragraph" w:customStyle="1" w:styleId="336">
    <w:name w:val="ТаблНазвание"/>
    <w:link w:val="337"/>
    <w:qFormat/>
    <w:uiPriority w:val="0"/>
    <w:pPr>
      <w:keepNext/>
      <w:keepLines/>
      <w:spacing w:line="276" w:lineRule="auto"/>
    </w:pPr>
    <w:rPr>
      <w:rFonts w:ascii="Times New Roman" w:hAnsi="Times New Roman" w:eastAsiaTheme="minorHAnsi" w:cstheme="minorBidi"/>
      <w:iCs/>
      <w:sz w:val="28"/>
      <w:szCs w:val="24"/>
      <w:lang w:val="ru-RU" w:eastAsia="en-US" w:bidi="ar-SA"/>
    </w:rPr>
  </w:style>
  <w:style w:type="character" w:customStyle="1" w:styleId="337">
    <w:name w:val="ТаблНазвание Знак"/>
    <w:basedOn w:val="82"/>
    <w:link w:val="336"/>
    <w:uiPriority w:val="0"/>
    <w:rPr>
      <w:rFonts w:eastAsiaTheme="minorHAnsi" w:cstheme="minorBidi"/>
      <w:iCs/>
      <w:sz w:val="28"/>
      <w:szCs w:val="24"/>
      <w:lang w:eastAsia="en-US"/>
    </w:rPr>
  </w:style>
  <w:style w:type="paragraph" w:customStyle="1" w:styleId="338">
    <w:name w:val="ТаблОбычный"/>
    <w:link w:val="339"/>
    <w:qFormat/>
    <w:uiPriority w:val="0"/>
    <w:pPr>
      <w:spacing w:line="276" w:lineRule="auto"/>
    </w:pPr>
    <w:rPr>
      <w:rFonts w:ascii="Times New Roman" w:hAnsi="Times New Roman" w:eastAsiaTheme="minorHAnsi" w:cstheme="minorBidi"/>
      <w:sz w:val="24"/>
      <w:szCs w:val="22"/>
      <w:lang w:val="ru-RU" w:eastAsia="en-US" w:bidi="ar-SA"/>
    </w:rPr>
  </w:style>
  <w:style w:type="character" w:customStyle="1" w:styleId="339">
    <w:name w:val="ТаблОбычный Знак"/>
    <w:basedOn w:val="82"/>
    <w:link w:val="338"/>
    <w:uiPriority w:val="0"/>
    <w:rPr>
      <w:rFonts w:eastAsiaTheme="minorHAnsi" w:cstheme="minorBidi"/>
      <w:sz w:val="24"/>
      <w:szCs w:val="22"/>
      <w:lang w:eastAsia="en-US"/>
    </w:rPr>
  </w:style>
  <w:style w:type="paragraph" w:customStyle="1" w:styleId="340">
    <w:name w:val="ТаблНум"/>
    <w:basedOn w:val="338"/>
    <w:link w:val="341"/>
    <w:qFormat/>
    <w:uiPriority w:val="0"/>
    <w:pPr>
      <w:numPr>
        <w:ilvl w:val="0"/>
        <w:numId w:val="38"/>
      </w:numPr>
    </w:pPr>
    <w:rPr>
      <w:rFonts w:asciiTheme="minorHAnsi" w:hAnsiTheme="minorHAnsi"/>
    </w:rPr>
  </w:style>
  <w:style w:type="character" w:customStyle="1" w:styleId="341">
    <w:name w:val="ТаблНум Знак"/>
    <w:basedOn w:val="339"/>
    <w:link w:val="340"/>
    <w:uiPriority w:val="0"/>
    <w:rPr>
      <w:rFonts w:asciiTheme="minorHAnsi" w:hAnsiTheme="minorHAnsi" w:eastAsiaTheme="minorHAnsi" w:cstheme="minorBidi"/>
      <w:sz w:val="24"/>
      <w:szCs w:val="22"/>
      <w:lang w:eastAsia="en-US"/>
    </w:rPr>
  </w:style>
  <w:style w:type="paragraph" w:customStyle="1" w:styleId="342">
    <w:name w:val="ТаблШапка"/>
    <w:link w:val="343"/>
    <w:qFormat/>
    <w:uiPriority w:val="0"/>
    <w:pPr>
      <w:spacing w:line="276" w:lineRule="auto"/>
    </w:pPr>
    <w:rPr>
      <w:rFonts w:ascii="Times New Roman" w:hAnsi="Times New Roman" w:eastAsiaTheme="minorHAnsi" w:cstheme="minorBidi"/>
      <w:b/>
      <w:sz w:val="24"/>
      <w:szCs w:val="22"/>
      <w:lang w:val="ru-RU" w:eastAsia="en-US" w:bidi="ar-SA"/>
    </w:rPr>
  </w:style>
  <w:style w:type="character" w:customStyle="1" w:styleId="343">
    <w:name w:val="ТаблШапка Знак"/>
    <w:basedOn w:val="82"/>
    <w:link w:val="342"/>
    <w:uiPriority w:val="0"/>
    <w:rPr>
      <w:rFonts w:eastAsiaTheme="minorHAnsi" w:cstheme="minorBidi"/>
      <w:b/>
      <w:sz w:val="24"/>
      <w:szCs w:val="22"/>
      <w:lang w:eastAsia="en-US"/>
    </w:rPr>
  </w:style>
  <w:style w:type="character" w:customStyle="1" w:styleId="344">
    <w:name w:val="Текст концевой сноски Знак"/>
    <w:link w:val="20"/>
    <w:uiPriority w:val="0"/>
    <w:rPr>
      <w:rFonts w:eastAsiaTheme="minorHAnsi" w:cstheme="minorBidi"/>
      <w:szCs w:val="22"/>
      <w:lang w:eastAsia="en-US"/>
    </w:rPr>
  </w:style>
  <w:style w:type="character" w:customStyle="1" w:styleId="345">
    <w:name w:val="Текст примечания Знак1"/>
    <w:semiHidden/>
    <w:uiPriority w:val="99"/>
    <w:rPr>
      <w:sz w:val="20"/>
      <w:szCs w:val="20"/>
    </w:rPr>
  </w:style>
  <w:style w:type="paragraph" w:customStyle="1" w:styleId="346">
    <w:name w:val="Титльный лист - заголовок документа"/>
    <w:basedOn w:val="1"/>
    <w:qFormat/>
    <w:uiPriority w:val="0"/>
    <w:pPr>
      <w:ind w:firstLine="0"/>
      <w:jc w:val="center"/>
    </w:pPr>
    <w:rPr>
      <w:rFonts w:ascii="Arial" w:hAnsi="Arial"/>
      <w:b/>
      <w:sz w:val="36"/>
    </w:rPr>
  </w:style>
  <w:style w:type="paragraph" w:customStyle="1" w:styleId="347">
    <w:name w:val="Титульный лист - название документа"/>
    <w:basedOn w:val="346"/>
    <w:link w:val="348"/>
    <w:uiPriority w:val="0"/>
    <w:rPr>
      <w:b w:val="0"/>
    </w:rPr>
  </w:style>
  <w:style w:type="character" w:customStyle="1" w:styleId="348">
    <w:name w:val="Титульный лист - название документа Знак"/>
    <w:link w:val="347"/>
    <w:uiPriority w:val="0"/>
    <w:rPr>
      <w:rFonts w:ascii="Arial" w:hAnsi="Arial" w:eastAsiaTheme="minorHAnsi" w:cstheme="minorBidi"/>
      <w:sz w:val="36"/>
      <w:szCs w:val="22"/>
      <w:lang w:eastAsia="en-US"/>
    </w:rPr>
  </w:style>
  <w:style w:type="paragraph" w:customStyle="1" w:styleId="349">
    <w:name w:val="Титульный лист - текст"/>
    <w:link w:val="350"/>
    <w:uiPriority w:val="0"/>
    <w:rPr>
      <w:rFonts w:ascii="Times New Roman" w:hAnsi="Times New Roman" w:eastAsia="Times New Roman" w:cs="Times New Roman"/>
      <w:sz w:val="28"/>
      <w:lang w:val="ru-RU" w:eastAsia="ru-RU" w:bidi="ar-SA"/>
    </w:rPr>
  </w:style>
  <w:style w:type="character" w:customStyle="1" w:styleId="350">
    <w:name w:val="Титульный лист - текст Знак"/>
    <w:link w:val="349"/>
    <w:uiPriority w:val="0"/>
    <w:rPr>
      <w:sz w:val="28"/>
    </w:rPr>
  </w:style>
  <w:style w:type="paragraph" w:customStyle="1" w:styleId="351">
    <w:name w:val="я_технический стиль &quot;перечень&quot;"/>
    <w:basedOn w:val="1"/>
    <w:uiPriority w:val="0"/>
    <w:pPr>
      <w:tabs>
        <w:tab w:val="right" w:leader="dot" w:pos="9627"/>
      </w:tabs>
      <w:spacing w:before="60" w:after="60"/>
    </w:pPr>
  </w:style>
  <w:style w:type="paragraph" w:customStyle="1" w:styleId="352">
    <w:name w:val="я_Технический стиль 2"/>
    <w:basedOn w:val="349"/>
    <w:link w:val="353"/>
    <w:uiPriority w:val="0"/>
    <w:pPr>
      <w:suppressAutoHyphens/>
    </w:pPr>
    <w:rPr>
      <w:rFonts w:cs="Arial"/>
      <w:u w:val="single"/>
    </w:rPr>
  </w:style>
  <w:style w:type="character" w:customStyle="1" w:styleId="353">
    <w:name w:val="я_Технический стиль 2 Знак"/>
    <w:link w:val="352"/>
    <w:uiPriority w:val="0"/>
    <w:rPr>
      <w:rFonts w:cs="Arial"/>
      <w:sz w:val="28"/>
      <w:u w:val="single"/>
    </w:rPr>
  </w:style>
  <w:style w:type="paragraph" w:customStyle="1" w:styleId="354">
    <w:name w:val="я_Технический стиль 3"/>
    <w:basedOn w:val="349"/>
    <w:link w:val="355"/>
    <w:uiPriority w:val="0"/>
    <w:rPr>
      <w:rFonts w:ascii="Arial" w:hAnsi="Arial" w:cs="Arial"/>
      <w:b/>
    </w:rPr>
  </w:style>
  <w:style w:type="character" w:customStyle="1" w:styleId="355">
    <w:name w:val="я_Технический стиль 3 Знак"/>
    <w:link w:val="354"/>
    <w:uiPriority w:val="0"/>
    <w:rPr>
      <w:rFonts w:ascii="Arial" w:hAnsi="Arial" w:cs="Arial"/>
      <w:b/>
      <w:sz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emf"/><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oleObject" Target="embeddings/oleObject1.bin"/><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2.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3" Type="http://schemas.openxmlformats.org/officeDocument/2006/relationships/fontTable" Target="fontTable.xml"/><Relationship Id="rId152" Type="http://schemas.openxmlformats.org/officeDocument/2006/relationships/customXml" Target="../customXml/item2.xml"/><Relationship Id="rId151" Type="http://schemas.openxmlformats.org/officeDocument/2006/relationships/numbering" Target="numbering.xml"/><Relationship Id="rId150" Type="http://schemas.openxmlformats.org/officeDocument/2006/relationships/customXml" Target="../customXml/item1.xml"/><Relationship Id="rId15" Type="http://schemas.openxmlformats.org/officeDocument/2006/relationships/image" Target="media/image9.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8.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7.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6.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png"/><Relationship Id="rId109" Type="http://schemas.openxmlformats.org/officeDocument/2006/relationships/image" Target="media/image102.png"/><Relationship Id="rId108" Type="http://schemas.openxmlformats.org/officeDocument/2006/relationships/image" Target="media/image101.emf"/><Relationship Id="rId107" Type="http://schemas.openxmlformats.org/officeDocument/2006/relationships/oleObject" Target="embeddings/oleObject2.bin"/><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7BA69D-1079-426E-9E54-363B459F030E}">
  <ds:schemaRefs/>
</ds:datastoreItem>
</file>

<file path=docProps/app.xml><?xml version="1.0" encoding="utf-8"?>
<Properties xmlns="http://schemas.openxmlformats.org/officeDocument/2006/extended-properties" xmlns:vt="http://schemas.openxmlformats.org/officeDocument/2006/docPropsVTypes">
  <Template>Normal.dotm</Template>
  <Pages>81</Pages>
  <Words>7903</Words>
  <Characters>45049</Characters>
  <Lines>375</Lines>
  <Paragraphs>105</Paragraphs>
  <TotalTime>0</TotalTime>
  <ScaleCrop>false</ScaleCrop>
  <LinksUpToDate>false</LinksUpToDate>
  <CharactersWithSpaces>52847</CharactersWithSpaces>
  <Application>WPS Office_10.2.0.7636_F1E327BC-269C-435d-A152-05C5408002CA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2019-09-17T08:05:00Z</dcterms:created>
  <dcterms:modified xsi:type="dcterms:W3CDTF">2020-11-13T07:13:28Z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1049-10.2.0.7636</vt:lpwstr>
  </property>
</Properties>
</file>