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15F5B" w14:textId="77777777" w:rsidR="00000000" w:rsidRDefault="005A0833">
      <w:pPr>
        <w:pStyle w:val="ConsPlusNormal"/>
        <w:jc w:val="both"/>
        <w:outlineLvl w:val="0"/>
      </w:pPr>
    </w:p>
    <w:p w14:paraId="5EA41EFE" w14:textId="77777777" w:rsidR="00000000" w:rsidRDefault="005A0833">
      <w:pPr>
        <w:pStyle w:val="ConsPlusTitle"/>
        <w:jc w:val="center"/>
      </w:pPr>
      <w:r>
        <w:t>ЦЕНТРАЛ</w:t>
      </w:r>
      <w:bookmarkStart w:id="0" w:name="_GoBack"/>
      <w:bookmarkEnd w:id="0"/>
      <w:r>
        <w:t>ЬНЫЙ БАНК РОССИЙСКОЙ ФЕДЕРАЦИИ</w:t>
      </w:r>
    </w:p>
    <w:p w14:paraId="5945D6B4" w14:textId="77777777" w:rsidR="00000000" w:rsidRDefault="005A0833">
      <w:pPr>
        <w:pStyle w:val="ConsPlusTitle"/>
        <w:jc w:val="center"/>
      </w:pPr>
    </w:p>
    <w:p w14:paraId="674AAED3" w14:textId="77777777" w:rsidR="00000000" w:rsidRDefault="005A0833">
      <w:pPr>
        <w:pStyle w:val="ConsPlusTitle"/>
        <w:jc w:val="center"/>
      </w:pPr>
      <w:r>
        <w:t>ИНФОРМАЦИОННОЕ СООБЩЕНИЕ</w:t>
      </w:r>
    </w:p>
    <w:p w14:paraId="3721C306" w14:textId="77777777" w:rsidR="00000000" w:rsidRDefault="005A0833">
      <w:pPr>
        <w:pStyle w:val="ConsPlusTitle"/>
        <w:jc w:val="center"/>
      </w:pPr>
      <w:r>
        <w:t>от 7 февраля 2020 года</w:t>
      </w:r>
    </w:p>
    <w:p w14:paraId="25438603" w14:textId="77777777" w:rsidR="00000000" w:rsidRDefault="005A0833">
      <w:pPr>
        <w:pStyle w:val="ConsPlusTitle"/>
        <w:jc w:val="center"/>
      </w:pPr>
    </w:p>
    <w:p w14:paraId="2A78E9D9" w14:textId="77777777" w:rsidR="00000000" w:rsidRDefault="005A0833">
      <w:pPr>
        <w:pStyle w:val="ConsPlusTitle"/>
        <w:jc w:val="center"/>
      </w:pPr>
      <w:r>
        <w:t>БАНК РОССИИ ПРИНЯЛ РЕШЕНИЕ</w:t>
      </w:r>
    </w:p>
    <w:p w14:paraId="7BAFEB9E" w14:textId="77777777" w:rsidR="00000000" w:rsidRDefault="005A0833">
      <w:pPr>
        <w:pStyle w:val="ConsPlusTitle"/>
        <w:jc w:val="center"/>
      </w:pPr>
      <w:r>
        <w:t>СНИЗИТЬ КЛЮЧЕВУЮ СТАВКУ НА 25 Б.П., ДО 6,00% ГОДОВЫХ</w:t>
      </w:r>
    </w:p>
    <w:p w14:paraId="26EEF8AC" w14:textId="77777777" w:rsidR="00000000" w:rsidRDefault="005A0833">
      <w:pPr>
        <w:pStyle w:val="ConsPlusNormal"/>
        <w:jc w:val="center"/>
      </w:pPr>
    </w:p>
    <w:p w14:paraId="38C6A418" w14:textId="77777777" w:rsidR="00000000" w:rsidRDefault="005A0833">
      <w:pPr>
        <w:pStyle w:val="ConsPlusNormal"/>
        <w:ind w:firstLine="540"/>
        <w:jc w:val="both"/>
      </w:pPr>
      <w:r>
        <w:t xml:space="preserve">Совет директоров Банка России 7 февраля 2020 года принял решение снизить ключевую ставку на 25 </w:t>
      </w:r>
      <w:proofErr w:type="spellStart"/>
      <w:r>
        <w:t>б.п</w:t>
      </w:r>
      <w:proofErr w:type="spellEnd"/>
      <w:r>
        <w:t>., до 6,00% годовых. Замедление инфляции происходит быстрее, чем прогнозировалось. Инфляционные ожидания населения и ценовые ожидания предприятий в целом оста</w:t>
      </w:r>
      <w:r>
        <w:t xml:space="preserve">ются стабильными. Темпы роста российской экономики увеличились во втором полугодии 2019 года. Сохраняются риски существенного замедления мировой экономики. На краткосрочном горизонте </w:t>
      </w:r>
      <w:proofErr w:type="spellStart"/>
      <w:r>
        <w:t>дезинфляционные</w:t>
      </w:r>
      <w:proofErr w:type="spellEnd"/>
      <w:r>
        <w:t xml:space="preserve"> риски по-прежнему преобладают над </w:t>
      </w:r>
      <w:proofErr w:type="spellStart"/>
      <w:r>
        <w:t>проинфляционными</w:t>
      </w:r>
      <w:proofErr w:type="spellEnd"/>
      <w:r>
        <w:t>. В эти</w:t>
      </w:r>
      <w:r>
        <w:t>х условиях с учетом проводимой денежно-кредитной политики годовая инфляция составит 3,5 - 4,0% по итогам 2020 года и останется вблизи 4% в дальнейшем.</w:t>
      </w:r>
    </w:p>
    <w:p w14:paraId="3791FCBE" w14:textId="77777777" w:rsidR="00000000" w:rsidRDefault="005A0833">
      <w:pPr>
        <w:pStyle w:val="ConsPlusNormal"/>
        <w:spacing w:before="240"/>
        <w:ind w:firstLine="540"/>
        <w:jc w:val="both"/>
      </w:pPr>
      <w:r>
        <w:t>При развитии ситуации в соответствии с базовым прогнозом Банк России допускает возможность дальнейшего сн</w:t>
      </w:r>
      <w:r>
        <w:t>ижения ключевой ставки на ближайших заседаниях. Банк России будет принимать решения по ключевой ставке с учетом фактической и ожидаемой динамики инфляции относительно цели, развития экономики на прогнозном горизонте, а также оценивая риски со стороны внутр</w:t>
      </w:r>
      <w:r>
        <w:t>енних и внешних условий и реакции на них финансовых рынков.</w:t>
      </w:r>
    </w:p>
    <w:p w14:paraId="7699DE8F" w14:textId="77777777" w:rsidR="00000000" w:rsidRDefault="005A0833">
      <w:pPr>
        <w:pStyle w:val="ConsPlusNormal"/>
        <w:spacing w:before="240"/>
        <w:ind w:firstLine="540"/>
        <w:jc w:val="both"/>
      </w:pPr>
      <w:r>
        <w:t>Динамика инфляции. Замедление инфляции происходит быстрее, чем прогнозировалось. Годовой темп прироста потребительских цен в январе снизился до 2,4% (с 3,0% в декабре 2019 года) как за счет выхода</w:t>
      </w:r>
      <w:r>
        <w:t xml:space="preserve"> из расчета эффекта повышения НДС, так и за счет умеренного темпа роста цен в январе. Годовая базовая инфляция по итогам января снизилась до 2,7% после 3,1% в декабре. Показатели инфляции, отражающие наиболее устойчивые процессы ценовой динамики, по оценка</w:t>
      </w:r>
      <w:r>
        <w:t>м Банка России, находятся вблизи или ниже 3%.</w:t>
      </w:r>
    </w:p>
    <w:p w14:paraId="07FC167A" w14:textId="77777777" w:rsidR="00000000" w:rsidRDefault="005A0833">
      <w:pPr>
        <w:pStyle w:val="ConsPlusNormal"/>
        <w:spacing w:before="240"/>
        <w:ind w:firstLine="540"/>
        <w:jc w:val="both"/>
      </w:pPr>
      <w:r>
        <w:t xml:space="preserve">В январе </w:t>
      </w:r>
      <w:proofErr w:type="spellStart"/>
      <w:r>
        <w:t>дезинфляционные</w:t>
      </w:r>
      <w:proofErr w:type="spellEnd"/>
      <w:r>
        <w:t xml:space="preserve"> факторы продолжили оказывать существенное влияние на инфляцию. Годовые темпы роста цен на продовольственные и непродовольственные товары продолжали снижаться. Расширение предложения на </w:t>
      </w:r>
      <w:r>
        <w:t>отдельных продовольственных рынках способствует сохранению низких месячных (с исключением сезонности) и годовых темпов роста цен на продовольствие. Произошедшее в 2019 году укрепление рубля, наряду с замедлением инфляции в странах - торговых партнерах, огр</w:t>
      </w:r>
      <w:r>
        <w:t>аничивает рост цен на импортируемые товары. Сохраняется влияние на инфляцию сдержанного спроса, в том числе внешнего.</w:t>
      </w:r>
    </w:p>
    <w:p w14:paraId="6CF709FA" w14:textId="77777777" w:rsidR="00000000" w:rsidRDefault="005A0833">
      <w:pPr>
        <w:pStyle w:val="ConsPlusNormal"/>
        <w:spacing w:before="240"/>
        <w:ind w:firstLine="540"/>
        <w:jc w:val="both"/>
      </w:pPr>
      <w:r>
        <w:t>В январе инфляционные ожидания населения несколько снизились, при этом оставаясь на повышенном уровне. Ценовые ожидания предприятий стабил</w:t>
      </w:r>
      <w:r>
        <w:t>ьны. Произошедшее замедление годовой инфляции создает условия для дальнейшего снижения инфляционных ожиданий населения и бизнеса.</w:t>
      </w:r>
    </w:p>
    <w:p w14:paraId="5C46BCD8" w14:textId="77777777" w:rsidR="00000000" w:rsidRDefault="005A0833">
      <w:pPr>
        <w:pStyle w:val="ConsPlusNormal"/>
        <w:spacing w:before="240"/>
        <w:ind w:firstLine="540"/>
        <w:jc w:val="both"/>
      </w:pPr>
      <w:r>
        <w:t>По прогнозу Банка России, с учетом проводимой денежно-кредитной политики годовая инфляция составит 3,5 - 4,0% по итогам 2020 г</w:t>
      </w:r>
      <w:r>
        <w:t>ода и останется вблизи 4% в дальнейшем.</w:t>
      </w:r>
    </w:p>
    <w:p w14:paraId="20C7A295" w14:textId="77777777" w:rsidR="00000000" w:rsidRDefault="005A0833">
      <w:pPr>
        <w:pStyle w:val="ConsPlusNormal"/>
        <w:spacing w:before="240"/>
        <w:ind w:firstLine="540"/>
        <w:jc w:val="both"/>
      </w:pPr>
      <w:r>
        <w:t>Денежно-кредитные условия. Денежно-кредитные условия продолжили смягчаться. Продолжилось снижение доходности ОФЗ и депозитно-кредитных ставок. Принятые Банком России решения о снижении ключевой ставки и снижение дохо</w:t>
      </w:r>
      <w:r>
        <w:t>дностей ОФЗ создают условия для дальнейшего снижения депозитно-кредитных ставок, что поддержит рост корпоративного и ипотечного кредитования. Вместе с тем постепенно замедляется рост потребительского кредитования, в значительной мере вследствие ужесточения</w:t>
      </w:r>
      <w:r>
        <w:t xml:space="preserve"> неценовых условий под действием </w:t>
      </w:r>
      <w:proofErr w:type="spellStart"/>
      <w:r>
        <w:t>макропруденциальных</w:t>
      </w:r>
      <w:proofErr w:type="spellEnd"/>
      <w:r>
        <w:t xml:space="preserve"> мер Банка России.</w:t>
      </w:r>
    </w:p>
    <w:p w14:paraId="25B4E820" w14:textId="77777777" w:rsidR="00000000" w:rsidRDefault="005A0833">
      <w:pPr>
        <w:pStyle w:val="ConsPlusNormal"/>
        <w:spacing w:before="240"/>
        <w:ind w:firstLine="540"/>
        <w:jc w:val="both"/>
      </w:pPr>
      <w:r>
        <w:lastRenderedPageBreak/>
        <w:t>Банк России будет оценивать влияние уже принятых решений по ключевой ставке на денежно-кредитные условия и динамику инфляции.</w:t>
      </w:r>
    </w:p>
    <w:p w14:paraId="2839DDBB" w14:textId="77777777" w:rsidR="00000000" w:rsidRDefault="005A0833">
      <w:pPr>
        <w:pStyle w:val="ConsPlusNormal"/>
        <w:spacing w:before="240"/>
        <w:ind w:firstLine="540"/>
        <w:jc w:val="both"/>
      </w:pPr>
      <w:r>
        <w:t xml:space="preserve">Экономическая активность. </w:t>
      </w:r>
      <w:proofErr w:type="gramStart"/>
      <w:r>
        <w:t xml:space="preserve">По первой оценке </w:t>
      </w:r>
      <w:proofErr w:type="gramEnd"/>
      <w:r>
        <w:t>Росстата, прирос</w:t>
      </w:r>
      <w:r>
        <w:t>т ВВП в 2019 году составил 1,3%, что соответствует верхней границе прогноза Банка России 0,8 - 1,3%. Динамика расходов на конечное потребление внесла основной вклад в рост ВВП в 2019 году. В свою очередь, снижение физического объема экспорта оказало значим</w:t>
      </w:r>
      <w:r>
        <w:t>ое отрицательное влияние на динамику ВВП.</w:t>
      </w:r>
    </w:p>
    <w:p w14:paraId="4EFC1B0F" w14:textId="77777777" w:rsidR="00000000" w:rsidRDefault="005A0833">
      <w:pPr>
        <w:pStyle w:val="ConsPlusNormal"/>
        <w:spacing w:before="240"/>
        <w:ind w:firstLine="540"/>
        <w:jc w:val="both"/>
      </w:pPr>
      <w:r>
        <w:t>В IV квартале в основном продолжилось улучшение показателей экономической активности. Так, поддержку инвестиционной активности в конце прошлого года оказало ускоренное увеличение капитальных расходов бюджета, в том</w:t>
      </w:r>
      <w:r>
        <w:t xml:space="preserve"> числе в связи с реализацией национальных проектов. Продолжился годовой рост оборота розничной торговли и промышленного производства. Однако опережающие индикаторы по-прежнему указывают на сохранение слабых деловых настроений в промышленности, особенно в ч</w:t>
      </w:r>
      <w:r>
        <w:t>асти экспортных заказов. Сдерживающее влияние на динамику экономической активности продолжает оказывать снижение внешнего спроса на товары российского экспорта в условиях замедления роста мировой экономики.</w:t>
      </w:r>
    </w:p>
    <w:p w14:paraId="38A6FD45" w14:textId="77777777" w:rsidR="00000000" w:rsidRDefault="005A0833">
      <w:pPr>
        <w:pStyle w:val="ConsPlusNormal"/>
        <w:spacing w:before="240"/>
        <w:ind w:firstLine="540"/>
        <w:jc w:val="both"/>
      </w:pPr>
      <w:r>
        <w:t xml:space="preserve">Рынок труда не создает избыточного инфляционного </w:t>
      </w:r>
      <w:r>
        <w:t>давления. Безработица вблизи исторически низких уровней обусловлена не расширением спроса на труд, а одновременным сокращением численности занятых и трудоспособного населения.</w:t>
      </w:r>
    </w:p>
    <w:p w14:paraId="794F0C57" w14:textId="77777777" w:rsidR="00000000" w:rsidRDefault="005A0833">
      <w:pPr>
        <w:pStyle w:val="ConsPlusNormal"/>
        <w:spacing w:before="240"/>
        <w:ind w:firstLine="540"/>
        <w:jc w:val="both"/>
      </w:pPr>
      <w:r>
        <w:t>Прогноз роста ВВП в 2020 - 2022 годах сохранен Банком России без изменений. Темп</w:t>
      </w:r>
      <w:r>
        <w:t xml:space="preserve"> прироста ВВП будет постепенно увеличиваться с 1,5 - 2,0% в 2020 году до 2 - 3% в 2022 году. Это возможно по мере реализации комплекса мер Правительства по преодолению структурных ограничений, в том числе реализации национальных проектов. При этом ожидаемы</w:t>
      </w:r>
      <w:r>
        <w:t>е на прогнозном горизонте пониженные темпы роста мировой экономики продолжат оказывать сдерживающее влияние на рост российской экономики.</w:t>
      </w:r>
    </w:p>
    <w:p w14:paraId="6899625C" w14:textId="77777777" w:rsidR="00000000" w:rsidRDefault="005A0833">
      <w:pPr>
        <w:pStyle w:val="ConsPlusNormal"/>
        <w:spacing w:before="240"/>
        <w:ind w:firstLine="540"/>
        <w:jc w:val="both"/>
      </w:pPr>
      <w:r>
        <w:t xml:space="preserve">Инфляционные риски. На краткосрочном горизонте </w:t>
      </w:r>
      <w:proofErr w:type="spellStart"/>
      <w:r>
        <w:t>дезинфляционные</w:t>
      </w:r>
      <w:proofErr w:type="spellEnd"/>
      <w:r>
        <w:t xml:space="preserve"> риски по-прежнему преобладают над </w:t>
      </w:r>
      <w:proofErr w:type="spellStart"/>
      <w:r>
        <w:t>проинфляционными</w:t>
      </w:r>
      <w:proofErr w:type="spellEnd"/>
      <w:r>
        <w:t>. Это</w:t>
      </w:r>
      <w:r>
        <w:t xml:space="preserve"> прежде всего связано с состоянием внутреннего и внешнего спроса. Сохраняются </w:t>
      </w:r>
      <w:proofErr w:type="spellStart"/>
      <w:r>
        <w:t>дезинфляционные</w:t>
      </w:r>
      <w:proofErr w:type="spellEnd"/>
      <w:r>
        <w:t xml:space="preserve"> риски со стороны динамики цен на отдельные продовольственные товары, в том числе за счет роста предложения. Возможно продолжение влияния на рост цен произошедшего</w:t>
      </w:r>
      <w:r>
        <w:t xml:space="preserve"> в 2019 году укрепления рубля. Реакция как потребительского, так и инвестиционного спроса частного сектора на смягчение денежно-кредитных условий и стимулирующие бюджетные меры может быть ограничена сдержанными настроениями потребителей и бизнеса.</w:t>
      </w:r>
    </w:p>
    <w:p w14:paraId="5F5F4DE5" w14:textId="77777777" w:rsidR="00000000" w:rsidRDefault="005A0833">
      <w:pPr>
        <w:pStyle w:val="ConsPlusNormal"/>
        <w:spacing w:before="240"/>
        <w:ind w:firstLine="540"/>
        <w:jc w:val="both"/>
      </w:pPr>
      <w:r>
        <w:t>Вместе с</w:t>
      </w:r>
      <w:r>
        <w:t xml:space="preserve"> тем необходимо учитывать действие </w:t>
      </w:r>
      <w:proofErr w:type="spellStart"/>
      <w:r>
        <w:t>проинфляционных</w:t>
      </w:r>
      <w:proofErr w:type="spellEnd"/>
      <w:r>
        <w:t xml:space="preserve"> факторов. Не исключены риски разворота тенденций на рынке продовольствия, учитывая, что соотношение временных и постоянных факторов на этом рынке сложно оценить. Наряду с этим, реализованное смягчение дене</w:t>
      </w:r>
      <w:r>
        <w:t>жно-кредитной политики может оказать более существенное повышательное влияние на инфляцию, чем оценивает Банк России.</w:t>
      </w:r>
    </w:p>
    <w:p w14:paraId="663C284D" w14:textId="77777777" w:rsidR="00000000" w:rsidRDefault="005A0833">
      <w:pPr>
        <w:pStyle w:val="ConsPlusNormal"/>
        <w:spacing w:before="240"/>
        <w:ind w:firstLine="540"/>
        <w:jc w:val="both"/>
      </w:pPr>
      <w:r>
        <w:t>Риски, связанные с торговыми спорами, несколько снизились. Тем не менее сохраняется риск дальнейшего замедления темпов роста мировой эконо</w:t>
      </w:r>
      <w:r>
        <w:t>мики, в том числе под влиянием геополитических факторов, усиления волатильности на мировых товарных и финансовых рынках, что может оказать влияние на курсовые и инфляционные ожидания. Дополнительным фактором неопределенности для ближайших кварталов являетс</w:t>
      </w:r>
      <w:r>
        <w:t>я ситуация с коронавирусом.</w:t>
      </w:r>
    </w:p>
    <w:p w14:paraId="2CE2F135" w14:textId="77777777" w:rsidR="00000000" w:rsidRDefault="005A0833">
      <w:pPr>
        <w:pStyle w:val="ConsPlusNormal"/>
        <w:spacing w:before="240"/>
        <w:ind w:firstLine="540"/>
        <w:jc w:val="both"/>
      </w:pPr>
      <w:r>
        <w:t xml:space="preserve">По оценкам Банка России, реализация заявленных в январе дополнительных социальных мер не окажет существенного </w:t>
      </w:r>
      <w:proofErr w:type="spellStart"/>
      <w:r>
        <w:t>проинфляционного</w:t>
      </w:r>
      <w:proofErr w:type="spellEnd"/>
      <w:r>
        <w:t xml:space="preserve"> влияния. При этом в течение 2020 года на динамику инфляции будет влиять график исполнения бюджетных р</w:t>
      </w:r>
      <w:r>
        <w:t>асходов.</w:t>
      </w:r>
    </w:p>
    <w:p w14:paraId="194C52ED" w14:textId="77777777" w:rsidR="00000000" w:rsidRDefault="005A0833">
      <w:pPr>
        <w:pStyle w:val="ConsPlusNormal"/>
        <w:spacing w:before="240"/>
        <w:ind w:firstLine="540"/>
        <w:jc w:val="both"/>
      </w:pPr>
      <w:r>
        <w:t xml:space="preserve">На более длинном горизонте сохраняются </w:t>
      </w:r>
      <w:proofErr w:type="spellStart"/>
      <w:r>
        <w:t>проинфляционные</w:t>
      </w:r>
      <w:proofErr w:type="spellEnd"/>
      <w:r>
        <w:t xml:space="preserve"> риски со стороны ряда внутренних условий. Значимым риском остаются повышенные и </w:t>
      </w:r>
      <w:proofErr w:type="spellStart"/>
      <w:r>
        <w:t>незаякоренные</w:t>
      </w:r>
      <w:proofErr w:type="spellEnd"/>
      <w:r>
        <w:t xml:space="preserve"> инфляционные </w:t>
      </w:r>
      <w:r>
        <w:lastRenderedPageBreak/>
        <w:t>ожидания. На среднесрочную динамику инфляции также могут оказать влияние параметры бю</w:t>
      </w:r>
      <w:r>
        <w:t>джетной политики, в том числе решения об инвестировании ликвидной части Фонда национального благосостояния сверх порогового уровня в 7% ВВП.</w:t>
      </w:r>
    </w:p>
    <w:p w14:paraId="20160B51" w14:textId="77777777" w:rsidR="00000000" w:rsidRDefault="005A0833">
      <w:pPr>
        <w:pStyle w:val="ConsPlusNormal"/>
        <w:spacing w:before="240"/>
        <w:ind w:firstLine="540"/>
        <w:jc w:val="both"/>
      </w:pPr>
      <w:r>
        <w:t>Оценка Банком России рисков, связанных с динамикой заработных плат и возможными изменениями в потребительском повед</w:t>
      </w:r>
      <w:r>
        <w:t>ении, существенно не изменилась. Эти риски остаются умеренными.</w:t>
      </w:r>
    </w:p>
    <w:p w14:paraId="08BCE544" w14:textId="77777777" w:rsidR="00000000" w:rsidRDefault="005A0833">
      <w:pPr>
        <w:pStyle w:val="ConsPlusNormal"/>
        <w:spacing w:before="240"/>
        <w:ind w:firstLine="540"/>
        <w:jc w:val="both"/>
      </w:pPr>
      <w:r>
        <w:t xml:space="preserve">При развитии ситуации в соответствии с базовым прогнозом Банк России допускает возможность дальнейшего снижения ключевой ставки на ближайших заседаниях. Банк России будет принимать решения по </w:t>
      </w:r>
      <w:r>
        <w:t>ключевой ставке с учетом фактической и ожидаемой динамики инфляции относительно цели, развития экономики на прогнозном горизонте, а также оценивая риски со стороны внутренних и внешних условий и реакции на них финансовых рынков.</w:t>
      </w:r>
    </w:p>
    <w:p w14:paraId="51B41614" w14:textId="77777777" w:rsidR="00000000" w:rsidRDefault="005A0833">
      <w:pPr>
        <w:pStyle w:val="ConsPlusNormal"/>
        <w:spacing w:before="240"/>
        <w:ind w:firstLine="540"/>
        <w:jc w:val="both"/>
      </w:pPr>
      <w:r>
        <w:t xml:space="preserve">По итогам заседания Совета </w:t>
      </w:r>
      <w:r>
        <w:t>директоров по ключевой ставке 7 февраля 2020 года Банк России опубликовал среднесрочный прогноз.</w:t>
      </w:r>
    </w:p>
    <w:p w14:paraId="04BFD5D6" w14:textId="77777777" w:rsidR="00000000" w:rsidRDefault="005A0833">
      <w:pPr>
        <w:pStyle w:val="ConsPlusNormal"/>
        <w:spacing w:before="240"/>
        <w:ind w:firstLine="540"/>
        <w:jc w:val="both"/>
      </w:pPr>
      <w:r>
        <w:t>Следующее заседание Совета директоров Банка России, на котором будет рассматриваться вопрос об уровне ключевой ставки, запланировано на 20 марта 2020 года. Вре</w:t>
      </w:r>
      <w:r>
        <w:t>мя публикации пресс-релиза о решении Совета директоров Банка России - 13:30 по московскому времени.</w:t>
      </w:r>
    </w:p>
    <w:p w14:paraId="4E7B1AAE" w14:textId="77777777" w:rsidR="00000000" w:rsidRDefault="005A0833">
      <w:pPr>
        <w:pStyle w:val="ConsPlusNormal"/>
        <w:jc w:val="both"/>
      </w:pPr>
    </w:p>
    <w:p w14:paraId="63BB57EE" w14:textId="77777777" w:rsidR="00000000" w:rsidRDefault="005A0833">
      <w:pPr>
        <w:pStyle w:val="ConsPlusNormal"/>
        <w:jc w:val="both"/>
      </w:pPr>
    </w:p>
    <w:p w14:paraId="252933AF" w14:textId="77777777" w:rsidR="005A0833" w:rsidRDefault="005A08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A0833" w:rsidSect="003D4618">
      <w:headerReference w:type="default" r:id="rId6"/>
      <w:headerReference w:type="first" r:id="rId7"/>
      <w:pgSz w:w="11906" w:h="16838"/>
      <w:pgMar w:top="284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84292" w14:textId="77777777" w:rsidR="005A0833" w:rsidRDefault="005A0833">
      <w:pPr>
        <w:spacing w:after="0" w:line="240" w:lineRule="auto"/>
      </w:pPr>
      <w:r>
        <w:separator/>
      </w:r>
    </w:p>
  </w:endnote>
  <w:endnote w:type="continuationSeparator" w:id="0">
    <w:p w14:paraId="67CAC2D2" w14:textId="77777777" w:rsidR="005A0833" w:rsidRDefault="005A0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880C3" w14:textId="77777777" w:rsidR="005A0833" w:rsidRDefault="005A0833">
      <w:pPr>
        <w:spacing w:after="0" w:line="240" w:lineRule="auto"/>
      </w:pPr>
      <w:r>
        <w:separator/>
      </w:r>
    </w:p>
  </w:footnote>
  <w:footnote w:type="continuationSeparator" w:id="0">
    <w:p w14:paraId="7D2C861A" w14:textId="77777777" w:rsidR="005A0833" w:rsidRDefault="005A0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9C3E1" w14:textId="77777777" w:rsidR="00000000" w:rsidRPr="003D4618" w:rsidRDefault="005A0833" w:rsidP="003D4618">
    <w:pPr>
      <w:pStyle w:val="a3"/>
    </w:pPr>
    <w:r w:rsidRPr="003D4618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122DD" w14:textId="77777777" w:rsidR="00000000" w:rsidRPr="003D4618" w:rsidRDefault="005A0833" w:rsidP="003D4618">
    <w:pPr>
      <w:pStyle w:val="a3"/>
    </w:pPr>
    <w:r w:rsidRPr="003D4618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618"/>
    <w:rsid w:val="003D4618"/>
    <w:rsid w:val="005A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253265"/>
  <w14:defaultImageDpi w14:val="0"/>
  <w15:docId w15:val="{27FBE5AE-D712-4D1B-B505-C5749D03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D46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4618"/>
  </w:style>
  <w:style w:type="paragraph" w:styleId="a5">
    <w:name w:val="footer"/>
    <w:basedOn w:val="a"/>
    <w:link w:val="a6"/>
    <w:uiPriority w:val="99"/>
    <w:unhideWhenUsed/>
    <w:rsid w:val="003D46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4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1225</Words>
  <Characters>6984</Characters>
  <Application>Microsoft Office Word</Application>
  <DocSecurity>2</DocSecurity>
  <Lines>58</Lines>
  <Paragraphs>16</Paragraphs>
  <ScaleCrop>false</ScaleCrop>
  <Company>КонсультантПлюс Версия 4018.00.50</Company>
  <LinksUpToDate>false</LinksUpToDate>
  <CharactersWithSpaces>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Банка России от 07.02.2020"Банк России принял решение снизить ключевую ставку на 25 б.п., до 6,00% годовых"</dc:title>
  <dc:subject/>
  <dc:creator>Сидаев Дмитрий</dc:creator>
  <cp:keywords/>
  <dc:description/>
  <cp:lastModifiedBy>Сидаев Дмитрий</cp:lastModifiedBy>
  <cp:revision>2</cp:revision>
  <dcterms:created xsi:type="dcterms:W3CDTF">2020-02-19T23:59:00Z</dcterms:created>
  <dcterms:modified xsi:type="dcterms:W3CDTF">2020-02-19T23:59:00Z</dcterms:modified>
</cp:coreProperties>
</file>