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Arial" w:cs="Arial" w:eastAsia="Arial" w:hAnsi="Arial"/>
          <w:i w:val="1"/>
          <w:sz w:val="21"/>
          <w:szCs w:val="21"/>
          <w:shd w:fill="efefef" w:val="clear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shd w:fill="efefef" w:val="clear"/>
          <w:rtl w:val="0"/>
        </w:rPr>
        <w:t xml:space="preserve">Реквизиты организации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Обращение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 согласовании заключения контракта с единственным поставщиком</w:t>
      </w:r>
    </w:p>
    <w:p w:rsidR="00000000" w:rsidDel="00000000" w:rsidP="00000000" w:rsidRDefault="00000000" w:rsidRPr="00000000">
      <w:pPr>
        <w:spacing w:after="0" w:line="312" w:lineRule="auto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12" w:lineRule="auto"/>
        <w:contextualSpacing w:val="0"/>
        <w:jc w:val="right"/>
        <w:rPr>
          <w:rFonts w:ascii="Arial" w:cs="Arial" w:eastAsia="Arial" w:hAnsi="Arial"/>
          <w:i w:val="1"/>
          <w:sz w:val="21"/>
          <w:szCs w:val="21"/>
          <w:shd w:fill="efefef" w:val="clear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shd w:fill="efefef" w:val="clear"/>
          <w:rtl w:val="0"/>
        </w:rPr>
        <w:t xml:space="preserve">Дата </w:t>
        <w:tab/>
        <w:tab/>
        <w:tab/>
        <w:tab/>
        <w:t xml:space="preserve">   </w:t>
        <w:tab/>
        <w:tab/>
        <w:t xml:space="preserve">     Наименование и адрес контрольного органа </w:t>
      </w:r>
    </w:p>
    <w:p w:rsidR="00000000" w:rsidDel="00000000" w:rsidP="00000000" w:rsidRDefault="00000000" w:rsidRPr="00000000">
      <w:pPr>
        <w:spacing w:after="0" w:line="312" w:lineRule="auto"/>
        <w:contextualSpacing w:val="0"/>
        <w:jc w:val="right"/>
        <w:rPr>
          <w:rFonts w:ascii="Arial" w:cs="Arial" w:eastAsia="Arial" w:hAnsi="Arial"/>
          <w:i w:val="1"/>
          <w:sz w:val="21"/>
          <w:szCs w:val="21"/>
          <w:shd w:fill="efefef" w:val="clear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shd w:fill="efefef" w:val="clear"/>
          <w:rtl w:val="0"/>
        </w:rPr>
        <w:t xml:space="preserve">в сфере закупок</w:t>
      </w:r>
    </w:p>
    <w:p w:rsidR="00000000" w:rsidDel="00000000" w:rsidP="00000000" w:rsidRDefault="00000000" w:rsidRPr="00000000">
      <w:pPr>
        <w:spacing w:after="0" w:line="312" w:lineRule="auto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12" w:lineRule="auto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12" w:lineRule="auto"/>
        <w:ind w:firstLine="547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12" w:lineRule="auto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312" w:lineRule="auto"/>
        <w:ind w:firstLine="547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shd w:fill="efefef" w:val="clear"/>
          <w:rtl w:val="0"/>
        </w:rPr>
        <w:t xml:space="preserve">Наименование заказчика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разместил извещение о проведении открытого конкурса от 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shd w:fill="efefef" w:val="clear"/>
          <w:rtl w:val="0"/>
        </w:rPr>
        <w:t xml:space="preserve">дата и номер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312" w:lineRule="auto"/>
        <w:ind w:firstLine="547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12" w:lineRule="auto"/>
        <w:ind w:firstLine="547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Определение поставщика было признано несостоявшимся на основании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ч. 6 ст. 53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связи с тем, что только одна заявка соответствовала требованиям конкурсной документации.</w:t>
      </w:r>
    </w:p>
    <w:p w:rsidR="00000000" w:rsidDel="00000000" w:rsidP="00000000" w:rsidRDefault="00000000" w:rsidRPr="00000000">
      <w:pPr>
        <w:spacing w:after="0" w:line="312" w:lineRule="auto"/>
        <w:ind w:firstLine="547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12" w:lineRule="auto"/>
        <w:ind w:firstLine="547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Согласно п. 2 ч. 1 ст. 55, п. 25 ч. 1 ст. 93 Федерального закона от 05.04.2013 N 44-ФЗ прошу согласовать заключение контракта с 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(наименование участника или его Ф.И.О.)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, подавшим такую заявку.</w:t>
      </w:r>
    </w:p>
    <w:p w:rsidR="00000000" w:rsidDel="00000000" w:rsidP="00000000" w:rsidRDefault="00000000" w:rsidRPr="00000000">
      <w:pPr>
        <w:spacing w:after="0" w:line="312" w:lineRule="auto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12" w:lineRule="auto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 Приложение:</w:t>
      </w:r>
    </w:p>
    <w:p w:rsidR="00000000" w:rsidDel="00000000" w:rsidP="00000000" w:rsidRDefault="00000000" w:rsidRPr="00000000">
      <w:pPr>
        <w:spacing w:after="0" w:line="312" w:lineRule="auto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Layout w:type="fixed"/>
        <w:tblLook w:val="0400"/>
      </w:tblPr>
      <w:tblGrid>
        <w:gridCol w:w="330"/>
        <w:gridCol w:w="8130"/>
        <w:gridCol w:w="1185"/>
        <w:tblGridChange w:id="0">
          <w:tblGrid>
            <w:gridCol w:w="330"/>
            <w:gridCol w:w="8130"/>
            <w:gridCol w:w="11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312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Документ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Листов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312" w:lineRule="auto"/>
              <w:contextualSpacing w:val="0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Копия конкурсной документации с изменениями и разъяснениями.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Копия заявки на участие в открытом конкурсе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shd w:fill="efefef" w:val="clear"/>
                <w:rtl w:val="0"/>
              </w:rPr>
              <w:t xml:space="preserve">наименование участника или его Ф.И.О.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 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Копия протокола вскрытия конвертов с заявками на участие в открытом конкурсе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shd w:fill="efefef" w:val="clear"/>
                <w:rtl w:val="0"/>
              </w:rPr>
              <w:t xml:space="preserve">дата, номер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4 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Копия протокола рассмотрения и оценки заявок на участие в открытом конкурсе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shd w:fill="efefef" w:val="clear"/>
                <w:rtl w:val="0"/>
              </w:rPr>
              <w:t xml:space="preserve">дата, номер)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12" w:lineRule="auto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312" w:lineRule="auto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Arial" w:cs="Arial" w:eastAsia="Arial" w:hAnsi="Arial"/>
          <w:i w:val="1"/>
          <w:sz w:val="20"/>
          <w:szCs w:val="20"/>
          <w:shd w:fill="efefef" w:val="clear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shd w:fill="efefef" w:val="clear"/>
          <w:rtl w:val="0"/>
        </w:rPr>
        <w:t xml:space="preserve">ФИО и должность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Arial" w:cs="Arial" w:eastAsia="Arial" w:hAnsi="Arial"/>
          <w:i w:val="1"/>
          <w:sz w:val="20"/>
          <w:szCs w:val="20"/>
          <w:shd w:fill="efefef" w:val="clear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shd w:fill="efefef" w:val="clear"/>
          <w:rtl w:val="0"/>
        </w:rPr>
        <w:t xml:space="preserve">ответственного сотрудника </w:t>
        <w:tab/>
        <w:tab/>
        <w:tab/>
        <w:tab/>
        <w:tab/>
        <w:t xml:space="preserve">   </w:t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shd w:fill="efefef" w:val="clear"/>
          <w:rtl w:val="0"/>
        </w:rPr>
        <w:t xml:space="preserve">Подпись</w:t>
      </w:r>
    </w:p>
    <w:p w:rsidR="00000000" w:rsidDel="00000000" w:rsidP="00000000" w:rsidRDefault="00000000" w:rsidRPr="00000000">
      <w:pPr>
        <w:spacing w:after="0" w:line="312" w:lineRule="auto"/>
        <w:contextualSpacing w:val="0"/>
        <w:jc w:val="both"/>
        <w:rPr>
          <w:rFonts w:ascii="Arial" w:cs="Arial" w:eastAsia="Arial" w:hAnsi="Arial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312" w:lineRule="auto"/>
        <w:ind w:firstLine="547"/>
        <w:contextualSpacing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