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3000000">
      <w:pPr>
        <w:pStyle w:val="Style_2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14:paraId="04000000">
      <w:pPr>
        <w:pStyle w:val="Style_2"/>
        <w:ind/>
        <w:jc w:val="right"/>
        <w:rPr>
          <w:sz w:val="28"/>
        </w:rPr>
      </w:pPr>
    </w:p>
    <w:p w14:paraId="05000000">
      <w:pPr>
        <w:pStyle w:val="Style_3"/>
        <w:ind/>
        <w:jc w:val="center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 xml:space="preserve"> </w:t>
      </w:r>
    </w:p>
    <w:p w14:paraId="06000000">
      <w:pPr>
        <w:pStyle w:val="Style_3"/>
        <w:spacing w:after="480"/>
        <w:ind/>
        <w:jc w:val="center"/>
        <w:rPr>
          <w:sz w:val="28"/>
        </w:rPr>
      </w:pPr>
      <w:r>
        <w:rPr>
          <w:sz w:val="28"/>
        </w:rPr>
        <w:t>ПРАВИТЕЛЬСТВ</w:t>
      </w:r>
      <w:r>
        <w:rPr>
          <w:sz w:val="28"/>
        </w:rPr>
        <w:t>А</w:t>
      </w:r>
      <w:r>
        <w:rPr>
          <w:sz w:val="28"/>
        </w:rPr>
        <w:t xml:space="preserve"> РОССИЙСКОЙ ФЕДЕРАЦИИ</w:t>
      </w:r>
    </w:p>
    <w:p w14:paraId="07000000">
      <w:pPr>
        <w:pStyle w:val="Style_3"/>
        <w:spacing w:after="480"/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"</w:t>
      </w:r>
      <w:r>
        <w:rPr>
          <w:sz w:val="28"/>
        </w:rPr>
        <w:t xml:space="preserve"> </w:t>
      </w:r>
      <w:r>
        <w:rPr>
          <w:sz w:val="28"/>
        </w:rPr>
        <w:t>_</w:t>
      </w:r>
      <w:r>
        <w:rPr>
          <w:sz w:val="28"/>
        </w:rPr>
        <w:t>"</w:t>
      </w:r>
      <w:r>
        <w:rPr>
          <w:sz w:val="28"/>
        </w:rPr>
        <w:t xml:space="preserve"> _________</w:t>
      </w:r>
      <w:r>
        <w:rPr>
          <w:sz w:val="28"/>
        </w:rPr>
        <w:t xml:space="preserve"> 20_</w:t>
      </w:r>
      <w:r>
        <w:rPr>
          <w:sz w:val="28"/>
        </w:rPr>
        <w:t>_</w:t>
      </w:r>
      <w:r>
        <w:rPr>
          <w:sz w:val="28"/>
        </w:rPr>
        <w:t xml:space="preserve"> г. № ___</w:t>
      </w:r>
    </w:p>
    <w:p w14:paraId="08000000">
      <w:pPr>
        <w:pStyle w:val="Style_3"/>
        <w:spacing w:after="480"/>
        <w:ind/>
        <w:jc w:val="center"/>
        <w:rPr>
          <w:sz w:val="28"/>
        </w:rPr>
      </w:pPr>
      <w:r>
        <w:rPr>
          <w:sz w:val="28"/>
        </w:rPr>
        <w:t>МОСКВА</w:t>
      </w:r>
    </w:p>
    <w:p w14:paraId="09000000">
      <w:pPr>
        <w:pStyle w:val="Style_4"/>
        <w:spacing w:after="720"/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Правилах заключения контрактов жизненного цикла и о </w:t>
      </w:r>
      <w:r>
        <w:rPr>
          <w:b w:val="1"/>
          <w:sz w:val="28"/>
        </w:rPr>
        <w:t>вн</w:t>
      </w:r>
      <w:r>
        <w:rPr>
          <w:b w:val="1"/>
          <w:sz w:val="28"/>
        </w:rPr>
        <w:t xml:space="preserve">есении изменений в </w:t>
      </w:r>
      <w:r>
        <w:rPr>
          <w:b w:val="1"/>
          <w:sz w:val="28"/>
        </w:rPr>
        <w:t>постановлени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Правительства Российской Федер</w:t>
      </w:r>
      <w:r>
        <w:rPr>
          <w:b w:val="1"/>
          <w:sz w:val="28"/>
        </w:rPr>
        <w:t xml:space="preserve">ации </w:t>
      </w:r>
      <w:r>
        <w:rPr>
          <w:b w:val="1"/>
          <w:sz w:val="28"/>
        </w:rPr>
        <w:t xml:space="preserve">в </w:t>
      </w:r>
      <w:r>
        <w:rPr>
          <w:b w:val="1"/>
          <w:sz w:val="28"/>
        </w:rPr>
        <w:t>целях</w:t>
      </w:r>
      <w:r>
        <w:rPr>
          <w:b w:val="1"/>
          <w:sz w:val="28"/>
        </w:rPr>
        <w:t xml:space="preserve"> совершенствования механизма обеспечения государственных и муниципальных нужд путем заключения контрактов жизненного цикла</w:t>
      </w:r>
    </w:p>
    <w:p w14:paraId="0A000000">
      <w:pPr>
        <w:pStyle w:val="Style_5"/>
        <w:spacing w:before="0" w:line="360" w:lineRule="exact"/>
        <w:ind w:firstLine="709" w:left="0"/>
        <w:rPr>
          <w:sz w:val="28"/>
        </w:rPr>
      </w:pPr>
      <w:r>
        <w:rPr>
          <w:sz w:val="28"/>
        </w:rPr>
        <w:t xml:space="preserve">Правительство Российской Федерации </w:t>
      </w:r>
      <w:r>
        <w:rPr>
          <w:b w:val="1"/>
          <w:spacing w:val="20"/>
          <w:sz w:val="28"/>
        </w:rPr>
        <w:t>постановляет</w:t>
      </w:r>
      <w:r>
        <w:rPr>
          <w:sz w:val="28"/>
        </w:rPr>
        <w:t>:</w:t>
      </w:r>
    </w:p>
    <w:p w14:paraId="0B000000">
      <w:pPr>
        <w:pStyle w:val="Style_5"/>
        <w:spacing w:before="0" w:line="360" w:lineRule="exact"/>
        <w:ind w:firstLine="709" w:left="0"/>
        <w:rPr>
          <w:sz w:val="28"/>
        </w:rPr>
      </w:pPr>
      <w:r>
        <w:rPr>
          <w:sz w:val="28"/>
        </w:rPr>
        <w:t>1. Утвердить прилагаемые:</w:t>
      </w:r>
    </w:p>
    <w:p w14:paraId="0C000000">
      <w:pPr>
        <w:pStyle w:val="Style_5"/>
        <w:spacing w:before="0" w:line="360" w:lineRule="exact"/>
        <w:ind w:firstLine="709" w:left="0"/>
        <w:rPr>
          <w:sz w:val="28"/>
        </w:rPr>
      </w:pPr>
      <w:r>
        <w:rPr>
          <w:sz w:val="28"/>
        </w:rPr>
        <w:t>Правила заключения контрактов жизненного цикла.</w:t>
      </w:r>
    </w:p>
    <w:p w14:paraId="0D000000">
      <w:pPr>
        <w:pStyle w:val="Style_5"/>
        <w:spacing w:before="0" w:line="360" w:lineRule="exact"/>
        <w:ind w:firstLine="709" w:left="0"/>
        <w:rPr>
          <w:sz w:val="28"/>
        </w:rPr>
      </w:pPr>
      <w:r>
        <w:rPr>
          <w:sz w:val="28"/>
        </w:rPr>
        <w:t>И</w:t>
      </w:r>
      <w:r>
        <w:rPr>
          <w:sz w:val="28"/>
        </w:rPr>
        <w:t>зменения, которые вносятся в постановления Правительства Российской Федерации.</w:t>
      </w:r>
    </w:p>
    <w:p w14:paraId="0E000000">
      <w:pPr>
        <w:pStyle w:val="Style_5"/>
        <w:spacing w:before="0" w:line="360" w:lineRule="exact"/>
        <w:ind w:firstLine="709" w:left="0"/>
        <w:rPr>
          <w:sz w:val="28"/>
        </w:rPr>
      </w:pPr>
      <w:r>
        <w:rPr>
          <w:sz w:val="28"/>
        </w:rPr>
        <w:t>2. Установить, что:</w:t>
      </w:r>
    </w:p>
    <w:p w14:paraId="0F000000">
      <w:pPr>
        <w:pStyle w:val="Style_5"/>
        <w:spacing w:before="0" w:line="360" w:lineRule="exact"/>
        <w:ind w:firstLine="709" w:left="0"/>
        <w:rPr>
          <w:sz w:val="28"/>
        </w:rPr>
      </w:pPr>
      <w:r>
        <w:rPr>
          <w:sz w:val="28"/>
        </w:rPr>
        <w:t xml:space="preserve">финансирование расходов, связанных с подготовкой обоснования инвестиций, осуществляемых в инвестиционные проекты по </w:t>
      </w:r>
      <w:r>
        <w:rPr>
          <w:sz w:val="28"/>
        </w:rPr>
        <w:t xml:space="preserve">созданию </w:t>
      </w:r>
      <w:r>
        <w:rPr>
          <w:sz w:val="28"/>
        </w:rPr>
        <w:t>или реконструкции объектов капитального строительства федеральной собственности, в отношении которых планируется заключение контрактов жизненного цикла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или реконструкции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</w:p>
    <w:p w14:paraId="10000000">
      <w:pPr>
        <w:pStyle w:val="Style_5"/>
        <w:spacing w:before="0" w:line="360" w:lineRule="exact"/>
        <w:ind w:firstLine="709" w:left="0"/>
        <w:rPr>
          <w:color w:val="000000"/>
          <w:sz w:val="28"/>
        </w:rPr>
      </w:pPr>
      <w:r>
        <w:rPr>
          <w:sz w:val="28"/>
        </w:rPr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</w:t>
      </w:r>
      <w:r>
        <w:rPr>
          <w:color w:val="000000"/>
          <w:sz w:val="28"/>
        </w:rPr>
        <w:t xml:space="preserve">государственным участием в порядке, предусмотренном </w:t>
      </w:r>
      <w:r>
        <w:rPr>
          <w:rStyle w:val="Style_6_ch"/>
          <w:color w:val="000000"/>
          <w:sz w:val="28"/>
          <w:u w:val="none"/>
        </w:rPr>
        <w:fldChar w:fldCharType="begin"/>
      </w:r>
      <w:r>
        <w:rPr>
          <w:rStyle w:val="Style_6_ch"/>
          <w:color w:val="000000"/>
          <w:sz w:val="28"/>
          <w:u w:val="none"/>
        </w:rPr>
        <w:instrText>HYPERLINK "consultantplus://offline/ref=896A59B804C6E8BE48290C0D7E22BCD8C158672057F4D02AE44902B48FB1AF672DEFB753ED785400A0FDC95952Z3W5O"</w:instrText>
      </w:r>
      <w:r>
        <w:rPr>
          <w:rStyle w:val="Style_6_ch"/>
          <w:color w:val="000000"/>
          <w:sz w:val="28"/>
          <w:u w:val="none"/>
        </w:rPr>
        <w:fldChar w:fldCharType="separate"/>
      </w:r>
      <w:r>
        <w:rPr>
          <w:rStyle w:val="Style_6_ch"/>
          <w:color w:val="000000"/>
          <w:sz w:val="28"/>
          <w:u w:val="none"/>
        </w:rPr>
        <w:t>постановлением</w:t>
      </w:r>
      <w:r>
        <w:rPr>
          <w:rStyle w:val="Style_6_ch"/>
          <w:color w:val="000000"/>
          <w:sz w:val="28"/>
          <w:u w:val="none"/>
        </w:rPr>
        <w:fldChar w:fldCharType="end"/>
      </w:r>
      <w:r>
        <w:rPr>
          <w:color w:val="000000"/>
          <w:sz w:val="28"/>
        </w:rPr>
        <w:t xml:space="preserve"> Правительства Российской Федерации от 30 апреля 2013 г. </w:t>
      </w:r>
      <w:r>
        <w:rPr>
          <w:color w:val="000000"/>
          <w:sz w:val="28"/>
        </w:rPr>
        <w:t>№ </w:t>
      </w:r>
      <w:r>
        <w:rPr>
          <w:color w:val="000000"/>
          <w:sz w:val="28"/>
        </w:rPr>
        <w:t>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14:paraId="11000000">
      <w:pPr>
        <w:pStyle w:val="Style_5"/>
        <w:spacing w:after="720" w:before="0"/>
        <w:ind w:firstLine="709" w:left="0"/>
        <w:rPr>
          <w:color w:val="000000"/>
          <w:sz w:val="28"/>
        </w:rPr>
      </w:pPr>
    </w:p>
    <w:p w14:paraId="12000000">
      <w:pPr>
        <w:pStyle w:val="Style_4"/>
        <w:rPr>
          <w:sz w:val="28"/>
        </w:rPr>
      </w:pPr>
      <w:r>
        <w:rPr>
          <w:sz w:val="28"/>
        </w:rPr>
        <w:t>Председатель Правительства</w:t>
      </w:r>
    </w:p>
    <w:p w14:paraId="13000000">
      <w:pPr>
        <w:pStyle w:val="Style_4"/>
        <w:ind w:firstLine="0" w:left="284"/>
        <w:rPr>
          <w:color w:themeColor="accent6" w:themeShade="1A" w:val="000000"/>
          <w:sz w:val="28"/>
        </w:rPr>
      </w:pPr>
      <w:r>
        <w:rPr>
          <w:sz w:val="28"/>
        </w:rPr>
        <w:t>Российской Федерации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Д.</w:t>
      </w:r>
      <w:r>
        <w:rPr>
          <w:sz w:val="28"/>
        </w:rPr>
        <w:t xml:space="preserve"> </w:t>
      </w:r>
      <w:r>
        <w:rPr>
          <w:sz w:val="28"/>
        </w:rPr>
        <w:t>Медведев</w:t>
      </w:r>
      <w:r>
        <w:rPr>
          <w:sz w:val="28"/>
        </w:rPr>
        <w:br w:type="page"/>
      </w:r>
    </w:p>
    <w:p w14:paraId="14000000">
      <w:pPr>
        <w:spacing w:after="0" w:line="240" w:lineRule="auto"/>
        <w:ind/>
        <w:jc w:val="right"/>
        <w:rPr>
          <w:sz w:val="28"/>
        </w:rPr>
      </w:pPr>
      <w:r>
        <w:rPr>
          <w:sz w:val="28"/>
        </w:rPr>
        <w:t>УТВЕРЖДЕНЫ</w:t>
      </w:r>
    </w:p>
    <w:p w14:paraId="15000000">
      <w:pPr>
        <w:spacing w:after="0" w:line="240" w:lineRule="auto"/>
        <w:ind/>
        <w:jc w:val="right"/>
        <w:rPr>
          <w:sz w:val="28"/>
        </w:rPr>
      </w:pPr>
      <w:r>
        <w:rPr>
          <w:sz w:val="28"/>
        </w:rPr>
        <w:t>постановлением Правительства</w:t>
      </w:r>
    </w:p>
    <w:p w14:paraId="16000000">
      <w:pPr>
        <w:spacing w:after="0" w:line="240" w:lineRule="auto"/>
        <w:ind/>
        <w:jc w:val="right"/>
        <w:rPr>
          <w:sz w:val="28"/>
        </w:rPr>
      </w:pPr>
      <w:r>
        <w:rPr>
          <w:sz w:val="28"/>
        </w:rPr>
        <w:t>Российской Федерации</w:t>
      </w:r>
    </w:p>
    <w:p w14:paraId="17000000">
      <w:pPr>
        <w:spacing w:after="0" w:line="240" w:lineRule="auto"/>
        <w:ind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"_</w:t>
      </w:r>
      <w:r>
        <w:rPr>
          <w:sz w:val="28"/>
        </w:rPr>
        <w:t>_</w:t>
      </w:r>
      <w:r>
        <w:rPr>
          <w:sz w:val="28"/>
        </w:rPr>
        <w:t>" _________</w:t>
      </w:r>
      <w:r>
        <w:rPr>
          <w:sz w:val="28"/>
        </w:rPr>
        <w:t xml:space="preserve"> 20</w:t>
      </w:r>
      <w:r>
        <w:rPr>
          <w:sz w:val="28"/>
        </w:rPr>
        <w:t>__</w:t>
      </w:r>
      <w:r>
        <w:rPr>
          <w:sz w:val="28"/>
        </w:rPr>
        <w:t xml:space="preserve"> г.</w:t>
      </w:r>
    </w:p>
    <w:p w14:paraId="18000000">
      <w:pPr>
        <w:spacing w:after="480" w:line="240" w:lineRule="auto"/>
        <w:ind/>
        <w:jc w:val="right"/>
        <w:rPr>
          <w:sz w:val="28"/>
        </w:rPr>
      </w:pPr>
      <w:r>
        <w:rPr>
          <w:sz w:val="28"/>
        </w:rPr>
        <w:t>№ ___</w:t>
      </w:r>
    </w:p>
    <w:p w14:paraId="19000000">
      <w:pPr>
        <w:spacing w:after="48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ПРАВИЛА</w:t>
      </w:r>
    </w:p>
    <w:p w14:paraId="1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заключения контрактов жизненного цикла</w:t>
      </w:r>
    </w:p>
    <w:p w14:paraId="1B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1. Настоящие Правила устанавливают порядок и основания заключения контрактов жизненного цикла, предусмотренных частью 16 статьи 34 Федерального закона "О контрактной системе в сфере закупок товаров, работ, услуг для обеспечения государственных и муниципальных нужд" (далее - контракт).</w:t>
      </w:r>
    </w:p>
    <w:p w14:paraId="1C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D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Если срок действия контракта превышает срок реализации государственной программы Российской Федерации, государственной программы субъекта Российской Федерации или муниципальной программы, контракт заключается на основании решения о заключении контракта, принятого Правительством Российской Федерации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14:paraId="1E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Если в состав обязательств по контракту входят работы по проектированию, строительству (реконструкции) и вводу в эксплуатацию объекта капитального строительства, обязательным для </w:t>
      </w:r>
      <w:r>
        <w:rPr>
          <w:sz w:val="28"/>
        </w:rPr>
        <w:t xml:space="preserve">заключения контракта является наличие заключения по результатам технологического и ценового аудита обоснования инвестиций, осуществляемых в инвестиционный проект по созданию или реконструкции </w:t>
      </w:r>
      <w:r>
        <w:rPr>
          <w:sz w:val="28"/>
        </w:rPr>
        <w:t>объекта капитального строительства</w:t>
      </w:r>
      <w:r>
        <w:rPr>
          <w:sz w:val="28"/>
        </w:rPr>
        <w:t xml:space="preserve">, </w:t>
      </w:r>
      <w:r>
        <w:rPr>
          <w:sz w:val="28"/>
        </w:rPr>
        <w:t xml:space="preserve">проведенного в </w:t>
      </w:r>
      <w:r>
        <w:rPr>
          <w:rStyle w:val="Style_6_ch"/>
          <w:color w:val="000000"/>
          <w:sz w:val="28"/>
          <w:u w:val="none"/>
        </w:rPr>
        <w:fldChar w:fldCharType="begin"/>
      </w:r>
      <w:r>
        <w:rPr>
          <w:rStyle w:val="Style_6_ch"/>
          <w:color w:val="000000"/>
          <w:sz w:val="28"/>
          <w:u w:val="none"/>
        </w:rPr>
        <w:instrText>HYPERLINK \l "P85"</w:instrText>
      </w:r>
      <w:r>
        <w:rPr>
          <w:rStyle w:val="Style_6_ch"/>
          <w:color w:val="000000"/>
          <w:sz w:val="28"/>
          <w:u w:val="none"/>
        </w:rPr>
        <w:fldChar w:fldCharType="separate"/>
      </w:r>
      <w:r>
        <w:rPr>
          <w:rStyle w:val="Style_6_ch"/>
          <w:color w:val="000000"/>
          <w:sz w:val="28"/>
          <w:u w:val="none"/>
        </w:rPr>
        <w:t>порядке</w:t>
      </w:r>
      <w:r>
        <w:rPr>
          <w:rStyle w:val="Style_6_ch"/>
          <w:color w:val="000000"/>
          <w:sz w:val="28"/>
          <w:u w:val="none"/>
        </w:rPr>
        <w:fldChar w:fldCharType="end"/>
      </w:r>
      <w:r>
        <w:rPr>
          <w:sz w:val="28"/>
        </w:rPr>
        <w:t>, установленном Правительством Российской Федерации</w:t>
      </w:r>
      <w:r>
        <w:rPr>
          <w:sz w:val="28"/>
        </w:rPr>
        <w:t>.</w:t>
      </w:r>
    </w:p>
    <w:p w14:paraId="1F000000">
      <w:pPr>
        <w:spacing w:after="0" w:line="240" w:lineRule="auto"/>
        <w:ind w:firstLine="709" w:left="0"/>
        <w:jc w:val="both"/>
        <w:rPr>
          <w:sz w:val="28"/>
        </w:rPr>
      </w:pPr>
      <w:bookmarkStart w:id="1" w:name="P52"/>
      <w:bookmarkEnd w:id="1"/>
      <w:r>
        <w:rPr>
          <w:sz w:val="28"/>
        </w:rPr>
        <w:t xml:space="preserve">3. Решение о </w:t>
      </w:r>
      <w:r>
        <w:rPr>
          <w:sz w:val="28"/>
        </w:rPr>
        <w:t>заключении контракта</w:t>
      </w:r>
      <w:r>
        <w:rPr>
          <w:sz w:val="28"/>
        </w:rPr>
        <w:t>, предусмотренное пунктом 2 настоящих Правил, должно содержать:</w:t>
      </w:r>
    </w:p>
    <w:p w14:paraId="20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наименование объекта капитального строительства согласно утвержденной проектной документации (заключению технологического и ценового аудита обоснования инвестиций или технологического и ценового аудита крупного инвестиционного проекта с государственным участием - в случае отсутствия на дату подготовки проекта решения утвержденной в </w:t>
      </w:r>
      <w:r>
        <w:rPr>
          <w:sz w:val="28"/>
        </w:rPr>
        <w:t>установленном законодательством Российской Федерации порядке проектной документации);</w:t>
      </w:r>
    </w:p>
    <w:p w14:paraId="21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наименование главного распорядителя и государственного (муниципального) заказчика;</w:t>
      </w:r>
    </w:p>
    <w:p w14:paraId="22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описание состава товаров, работ, услуг;</w:t>
      </w:r>
    </w:p>
    <w:p w14:paraId="23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предельный срок поставки товаров, выполнения работ, оказания услуг с учетом сроков, необходимых для определения поставщиков (подрядчиков, исполнителей);</w:t>
      </w:r>
    </w:p>
    <w:p w14:paraId="24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стоимость поставки товаров, выполнения работ, оказания услуг с разбивкой по годам;</w:t>
      </w:r>
    </w:p>
    <w:p w14:paraId="25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общая стоимость поставки товаров, выполнения работ, оказания услуг;</w:t>
      </w:r>
    </w:p>
    <w:p w14:paraId="26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источники финансирования контракта;</w:t>
      </w:r>
    </w:p>
    <w:p w14:paraId="27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обязанность главного распорядителя и Министерства финансов Российской Федерации обеспечивать учет бюджетных ассигнований, необходимых на финансирование контракта, при подготовке федерального закона о федеральном бюджете на соответствующий финансовый год и на плановый период.</w:t>
      </w:r>
    </w:p>
    <w:p w14:paraId="28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4. Если в состав обязательств по контракту входят работы по проектированию, строительству (реконструкции) и вводу в эксплуатацию объекта капитального строительства стоимость выполнения работ указывается в решении о заключении контракта в соответствии с заключением технологического и ценового аудита обоснования инвестиций</w:t>
      </w:r>
      <w:r>
        <w:rPr>
          <w:sz w:val="28"/>
        </w:rPr>
        <w:t xml:space="preserve">, проведенного в порядке, </w:t>
      </w:r>
      <w:r>
        <w:rPr>
          <w:sz w:val="28"/>
        </w:rPr>
        <w:t>установленном Правительством Российской Федерации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или технологического и ценового аудита крупного инвестиционного проекта с государственным участием.</w:t>
      </w:r>
    </w:p>
    <w:p w14:paraId="29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5. Финансирование контракта, предусматривающего работы по проектированию, строительству (реконструкции) и вводу в эксплуатацию, осуществляется на основании решения о подготовке и реализации бюджетных инвестиций в объекты государственной (муниципальной) собственности, принимаемого в порядках, установленных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14:paraId="2A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Финансирование контракта, в состав которого не входят работы по проектированию, строительству (реконструкции) и вводу в эксплуатацию</w:t>
      </w:r>
      <w:r>
        <w:rPr>
          <w:sz w:val="28"/>
        </w:rPr>
        <w:t xml:space="preserve"> </w:t>
      </w:r>
      <w:r>
        <w:rPr>
          <w:sz w:val="28"/>
        </w:rPr>
        <w:t>и ср</w:t>
      </w:r>
      <w:r>
        <w:rPr>
          <w:sz w:val="28"/>
        </w:rPr>
        <w:t xml:space="preserve">ок действия которого превышает </w:t>
      </w:r>
      <w:r>
        <w:rPr>
          <w:sz w:val="28"/>
        </w:rPr>
        <w:t xml:space="preserve">срок реализации государственной программы Российской Федерации, государственной программы субъекта Российской Федерации или муниципальной программы, осуществляется на основании решения о </w:t>
      </w:r>
      <w:r>
        <w:rPr>
          <w:sz w:val="28"/>
        </w:rPr>
        <w:t>заключении контракта</w:t>
      </w:r>
      <w:r>
        <w:rPr>
          <w:sz w:val="28"/>
        </w:rPr>
        <w:t>, предусмотренного пунктом 2 настоящих Правил.</w:t>
      </w:r>
    </w:p>
    <w:p w14:paraId="2B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6. Контракт, в состав обязательств по которому входят работы по проектированию, строительству (реконструкции) и вводу в эксплуатацию, предусматривает следующие условия:</w:t>
      </w:r>
    </w:p>
    <w:p w14:paraId="2C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а) подготовка проектной документации осуществляется в соответствии с заданием на проектирование объекта капитального строительства, </w:t>
      </w:r>
      <w:r>
        <w:rPr>
          <w:sz w:val="28"/>
        </w:rPr>
        <w:t>утвержденным заказчиком до заключения контракта и являющимся неотъемлемой частью документации о закупке;</w:t>
      </w:r>
    </w:p>
    <w:p w14:paraId="2D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б) порядок выполнения работ по контракту предусматривает наличие отдельной стадии</w:t>
      </w:r>
      <w:r>
        <w:rPr>
          <w:sz w:val="28"/>
        </w:rPr>
        <w:t>, в рамках которой</w:t>
      </w:r>
      <w:r>
        <w:rPr>
          <w:sz w:val="28"/>
        </w:rPr>
        <w:t xml:space="preserve">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и (или) результатов инженерных изысканий и положительного заключения о достоверности определения сметной стоимости строительства объекта капитального строительства;</w:t>
      </w:r>
    </w:p>
    <w:p w14:paraId="2E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в) сметная стоимость строительства (реконструкции),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годам, определяется в соответствии с подготовленной проектной документацией, получившей положительной заключение государственной экспертизы проектной документации и положительное заключение о проверке достоверности определения сметной стоимости строительства объекта капитального строительства;</w:t>
      </w:r>
    </w:p>
    <w:p w14:paraId="2F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г)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положения об изменении цены контракта, после получения положительного заключения государственной экспертизы проектной документации и положительного заключения о проверке достоверности определения сметной стоимости строительства объекта капитального строительства. В случае, если по результатам получения положительного заключения государственной экспертизы проектной документации и положительного заключения о проверке достоверности определения сметной стоимости строительства объекта капитального строительства, сметная стоимость, указанная в подпункте "в" настоящих Правил будет выше цены контракта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исполнителем), государственный (муниципальный) заказчик обеспечивает внесение в установленном законодательством Российской Федерации порядке внесение изменений в решение решения о подготовке и реализации бюджетных инвестиций в объекты государственной (муниципальной) собственности, государственную или муниципальную программу, решение о заключении контракта.</w:t>
      </w:r>
    </w:p>
    <w:p w14:paraId="30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7. </w:t>
      </w:r>
      <w:r>
        <w:rPr>
          <w:sz w:val="28"/>
        </w:rPr>
        <w:t xml:space="preserve">Если в состав обязательств по контракту входят работы по </w:t>
      </w:r>
      <w:r>
        <w:rPr>
          <w:sz w:val="28"/>
        </w:rPr>
        <w:t xml:space="preserve">эксплуатации (содержание, ремонт) </w:t>
      </w:r>
      <w:r>
        <w:rPr>
          <w:sz w:val="28"/>
        </w:rPr>
        <w:t xml:space="preserve">объекта капитального строительства стоимость выполнения </w:t>
      </w:r>
      <w:r>
        <w:rPr>
          <w:sz w:val="28"/>
        </w:rPr>
        <w:t xml:space="preserve">таких </w:t>
      </w:r>
      <w:r>
        <w:rPr>
          <w:sz w:val="28"/>
        </w:rPr>
        <w:t>работ</w:t>
      </w:r>
      <w:r>
        <w:rPr>
          <w:sz w:val="28"/>
        </w:rPr>
        <w:t>,</w:t>
      </w:r>
      <w:r>
        <w:rPr>
          <w:sz w:val="28"/>
        </w:rPr>
        <w:t xml:space="preserve"> указывае</w:t>
      </w:r>
      <w:r>
        <w:rPr>
          <w:sz w:val="28"/>
        </w:rPr>
        <w:t>мая</w:t>
      </w:r>
      <w:r>
        <w:rPr>
          <w:sz w:val="28"/>
        </w:rPr>
        <w:t xml:space="preserve"> в решении о заключении контракта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определяется в порядке, предусмотренном в </w:t>
      </w:r>
      <w:r>
        <w:rPr>
          <w:sz w:val="28"/>
        </w:rPr>
        <w:t>Федерально</w:t>
      </w:r>
      <w:r>
        <w:rPr>
          <w:sz w:val="28"/>
        </w:rPr>
        <w:t>м</w:t>
      </w:r>
      <w:r>
        <w:rPr>
          <w:sz w:val="28"/>
        </w:rPr>
        <w:t xml:space="preserve"> закон</w:t>
      </w:r>
      <w:r>
        <w:rPr>
          <w:sz w:val="28"/>
        </w:rPr>
        <w:t>е</w:t>
      </w:r>
      <w:r>
        <w:rPr>
          <w:sz w:val="28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</w:rPr>
        <w:t xml:space="preserve"> для определения начальной (максимальной) цены соответствующей стадии контракта жизненного цикла</w:t>
      </w:r>
      <w:r>
        <w:rPr>
          <w:sz w:val="28"/>
        </w:rPr>
        <w:t>.</w:t>
      </w:r>
    </w:p>
    <w:p w14:paraId="31000000">
      <w:pPr>
        <w:spacing w:after="0" w:line="240" w:lineRule="auto"/>
        <w:ind w:firstLine="709" w:left="0"/>
        <w:jc w:val="both"/>
        <w:rPr>
          <w:sz w:val="28"/>
        </w:rPr>
      </w:pPr>
    </w:p>
    <w:p w14:paraId="32000000">
      <w:pPr>
        <w:rPr>
          <w:sz w:val="28"/>
        </w:rPr>
      </w:pPr>
      <w:r>
        <w:rPr>
          <w:sz w:val="28"/>
        </w:rPr>
        <w:br w:type="page"/>
      </w:r>
    </w:p>
    <w:p w14:paraId="33000000">
      <w:pPr>
        <w:spacing w:after="0" w:line="240" w:lineRule="auto"/>
        <w:ind/>
        <w:jc w:val="right"/>
        <w:rPr>
          <w:sz w:val="28"/>
        </w:rPr>
      </w:pPr>
      <w:r>
        <w:rPr>
          <w:sz w:val="28"/>
        </w:rPr>
        <w:t>УТВЕРЖДЕНЫ</w:t>
      </w:r>
    </w:p>
    <w:p w14:paraId="34000000">
      <w:pPr>
        <w:spacing w:after="0" w:line="240" w:lineRule="auto"/>
        <w:ind/>
        <w:jc w:val="right"/>
        <w:rPr>
          <w:sz w:val="28"/>
        </w:rPr>
      </w:pPr>
      <w:r>
        <w:rPr>
          <w:sz w:val="28"/>
        </w:rPr>
        <w:t>постановлением Правительства</w:t>
      </w:r>
    </w:p>
    <w:p w14:paraId="35000000">
      <w:pPr>
        <w:spacing w:after="0" w:line="240" w:lineRule="auto"/>
        <w:ind/>
        <w:jc w:val="right"/>
        <w:rPr>
          <w:sz w:val="28"/>
        </w:rPr>
      </w:pPr>
      <w:r>
        <w:rPr>
          <w:sz w:val="28"/>
        </w:rPr>
        <w:t>Российской Федерации</w:t>
      </w:r>
    </w:p>
    <w:p w14:paraId="36000000">
      <w:pPr>
        <w:spacing w:after="0" w:line="240" w:lineRule="auto"/>
        <w:ind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"</w:t>
      </w:r>
      <w:r>
        <w:rPr>
          <w:sz w:val="28"/>
        </w:rPr>
        <w:t>_</w:t>
      </w:r>
      <w:r>
        <w:rPr>
          <w:sz w:val="28"/>
        </w:rPr>
        <w:t>_</w:t>
      </w:r>
      <w:r>
        <w:rPr>
          <w:sz w:val="28"/>
        </w:rPr>
        <w:t>"</w:t>
      </w:r>
      <w:r>
        <w:rPr>
          <w:sz w:val="28"/>
        </w:rPr>
        <w:t xml:space="preserve"> _________</w:t>
      </w:r>
      <w:r>
        <w:rPr>
          <w:sz w:val="28"/>
        </w:rPr>
        <w:t xml:space="preserve"> 20_</w:t>
      </w:r>
      <w:r>
        <w:rPr>
          <w:sz w:val="28"/>
        </w:rPr>
        <w:t>_</w:t>
      </w:r>
      <w:r>
        <w:rPr>
          <w:sz w:val="28"/>
        </w:rPr>
        <w:t xml:space="preserve"> г.</w:t>
      </w:r>
    </w:p>
    <w:p w14:paraId="37000000">
      <w:pPr>
        <w:spacing w:after="480" w:line="240" w:lineRule="auto"/>
        <w:ind/>
        <w:jc w:val="right"/>
        <w:rPr>
          <w:sz w:val="28"/>
        </w:rPr>
      </w:pPr>
      <w:r>
        <w:rPr>
          <w:sz w:val="28"/>
        </w:rPr>
        <w:t>№ ___</w:t>
      </w:r>
    </w:p>
    <w:p w14:paraId="38000000">
      <w:pPr>
        <w:spacing w:after="48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ИЗМЕНЕНИЯ,</w:t>
      </w:r>
    </w:p>
    <w:p w14:paraId="39000000">
      <w:pPr>
        <w:spacing w:after="48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которые вносятся в постановления Правительства Российской Федерации</w:t>
      </w:r>
    </w:p>
    <w:p w14:paraId="3A000000">
      <w:pPr>
        <w:pStyle w:val="Style_7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а) пункта 1 Постановлени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Правительства РФ от 28</w:t>
      </w:r>
      <w:r>
        <w:rPr>
          <w:rFonts w:ascii="Times New Roman" w:hAnsi="Times New Roman"/>
          <w:sz w:val="28"/>
        </w:rPr>
        <w:t xml:space="preserve"> ноября </w:t>
      </w:r>
      <w:r>
        <w:rPr>
          <w:rFonts w:ascii="Times New Roman" w:hAnsi="Times New Roman"/>
          <w:sz w:val="28"/>
        </w:rPr>
        <w:t xml:space="preserve">2013 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1087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Об определении случаев заключения контракта жизненного цикла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Собрание законодательства Российской Федерации, 2013,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49, ст. 6430; 2016,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2, ст. 355</w:t>
      </w:r>
      <w:r>
        <w:rPr>
          <w:rFonts w:ascii="Times New Roman" w:hAnsi="Times New Roman"/>
          <w:sz w:val="28"/>
        </w:rPr>
        <w:t xml:space="preserve">; 2018, № 45, ст. 6941)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3B000000">
      <w:pPr>
        <w:pStyle w:val="Style_7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"</w:t>
      </w: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>выпо</w:t>
      </w:r>
      <w:r>
        <w:rPr>
          <w:sz w:val="28"/>
        </w:rPr>
        <w:t>лнение работ по проектированию,</w:t>
      </w:r>
      <w:r>
        <w:rPr>
          <w:sz w:val="28"/>
        </w:rPr>
        <w:t xml:space="preserve"> строительству</w:t>
      </w:r>
      <w:r>
        <w:rPr>
          <w:sz w:val="28"/>
        </w:rPr>
        <w:t xml:space="preserve"> реконструкции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капитальному ремонту, вводу в эксплуатацию и </w:t>
      </w:r>
      <w:r>
        <w:rPr>
          <w:sz w:val="28"/>
        </w:rPr>
        <w:t>эксплуатации (содержание</w:t>
      </w:r>
      <w:r>
        <w:rPr>
          <w:sz w:val="28"/>
        </w:rPr>
        <w:t xml:space="preserve"> и</w:t>
      </w:r>
      <w:r>
        <w:rPr>
          <w:sz w:val="28"/>
        </w:rPr>
        <w:t xml:space="preserve"> (или)</w:t>
      </w:r>
      <w:r>
        <w:rPr>
          <w:sz w:val="28"/>
        </w:rPr>
        <w:t xml:space="preserve"> </w:t>
      </w:r>
      <w:r>
        <w:rPr>
          <w:sz w:val="28"/>
        </w:rPr>
        <w:t>ремонт</w:t>
      </w:r>
      <w:r>
        <w:rPr>
          <w:sz w:val="28"/>
        </w:rPr>
        <w:t xml:space="preserve">) </w:t>
      </w:r>
      <w:r>
        <w:rPr>
          <w:sz w:val="28"/>
        </w:rPr>
        <w:t>автомобильных дорог (участков автомобильных дорог), защитны</w:t>
      </w:r>
      <w:r>
        <w:rPr>
          <w:sz w:val="28"/>
        </w:rPr>
        <w:t>х</w:t>
      </w:r>
      <w:r>
        <w:rPr>
          <w:sz w:val="28"/>
        </w:rPr>
        <w:t xml:space="preserve"> </w:t>
      </w:r>
      <w:r>
        <w:rPr>
          <w:sz w:val="28"/>
        </w:rPr>
        <w:t>дорожны</w:t>
      </w:r>
      <w:r>
        <w:rPr>
          <w:sz w:val="28"/>
        </w:rPr>
        <w:t>х</w:t>
      </w:r>
      <w:r>
        <w:rPr>
          <w:sz w:val="28"/>
        </w:rPr>
        <w:t xml:space="preserve"> сооружени</w:t>
      </w:r>
      <w:r>
        <w:rPr>
          <w:sz w:val="28"/>
        </w:rPr>
        <w:t>й</w:t>
      </w:r>
      <w:r>
        <w:rPr>
          <w:sz w:val="28"/>
        </w:rPr>
        <w:t xml:space="preserve">, </w:t>
      </w:r>
      <w:r>
        <w:rPr>
          <w:sz w:val="28"/>
        </w:rPr>
        <w:t>искусственны</w:t>
      </w:r>
      <w:r>
        <w:rPr>
          <w:sz w:val="28"/>
        </w:rPr>
        <w:t>х</w:t>
      </w:r>
      <w:r>
        <w:rPr>
          <w:sz w:val="28"/>
        </w:rPr>
        <w:t xml:space="preserve"> дорожны</w:t>
      </w:r>
      <w:r>
        <w:rPr>
          <w:sz w:val="28"/>
        </w:rPr>
        <w:t>х</w:t>
      </w:r>
      <w:r>
        <w:rPr>
          <w:sz w:val="28"/>
        </w:rPr>
        <w:t xml:space="preserve"> сооружени</w:t>
      </w:r>
      <w:r>
        <w:rPr>
          <w:sz w:val="28"/>
        </w:rPr>
        <w:t>й</w:t>
      </w:r>
      <w:r>
        <w:rPr>
          <w:sz w:val="28"/>
        </w:rPr>
        <w:t xml:space="preserve">, </w:t>
      </w:r>
      <w:r>
        <w:rPr>
          <w:sz w:val="28"/>
        </w:rPr>
        <w:t>производственны</w:t>
      </w:r>
      <w:r>
        <w:rPr>
          <w:sz w:val="28"/>
        </w:rPr>
        <w:t>х</w:t>
      </w:r>
      <w:r>
        <w:rPr>
          <w:sz w:val="28"/>
        </w:rPr>
        <w:t xml:space="preserve"> объект</w:t>
      </w:r>
      <w:r>
        <w:rPr>
          <w:sz w:val="28"/>
        </w:rPr>
        <w:t>ов</w:t>
      </w:r>
      <w:r>
        <w:rPr>
          <w:sz w:val="28"/>
        </w:rPr>
        <w:t xml:space="preserve">, </w:t>
      </w:r>
      <w:r>
        <w:rPr>
          <w:sz w:val="28"/>
        </w:rPr>
        <w:t>элемент</w:t>
      </w:r>
      <w:r>
        <w:rPr>
          <w:sz w:val="28"/>
        </w:rPr>
        <w:t>ов</w:t>
      </w:r>
      <w:r>
        <w:rPr>
          <w:sz w:val="28"/>
        </w:rPr>
        <w:t xml:space="preserve"> </w:t>
      </w:r>
      <w:r>
        <w:rPr>
          <w:sz w:val="28"/>
        </w:rPr>
        <w:t>обустройства автомобильных дорог</w:t>
      </w:r>
      <w:r>
        <w:rPr>
          <w:sz w:val="28"/>
        </w:rPr>
        <w:t>, выполнение</w:t>
      </w:r>
      <w:r>
        <w:rPr>
          <w:sz w:val="28"/>
        </w:rPr>
        <w:t xml:space="preserve"> како</w:t>
      </w:r>
      <w:r>
        <w:rPr>
          <w:sz w:val="28"/>
        </w:rPr>
        <w:t>го</w:t>
      </w:r>
      <w:r>
        <w:rPr>
          <w:sz w:val="28"/>
        </w:rPr>
        <w:t>-либо отдельно</w:t>
      </w:r>
      <w:r>
        <w:rPr>
          <w:sz w:val="28"/>
        </w:rPr>
        <w:t>го вида работ</w:t>
      </w:r>
      <w:r>
        <w:rPr>
          <w:sz w:val="28"/>
        </w:rPr>
        <w:t xml:space="preserve"> или соче</w:t>
      </w:r>
      <w:r>
        <w:rPr>
          <w:sz w:val="28"/>
        </w:rPr>
        <w:t>таний всех или части указанных видов работ</w:t>
      </w:r>
      <w:r>
        <w:rPr>
          <w:sz w:val="28"/>
        </w:rPr>
        <w:t xml:space="preserve"> в рамках одного контракта</w:t>
      </w:r>
      <w:r>
        <w:rPr>
          <w:sz w:val="28"/>
        </w:rPr>
        <w:t>;</w:t>
      </w:r>
      <w:r>
        <w:rPr>
          <w:sz w:val="28"/>
        </w:rPr>
        <w:t>"</w:t>
      </w:r>
      <w:r>
        <w:rPr>
          <w:sz w:val="28"/>
        </w:rPr>
        <w:t>.</w:t>
      </w:r>
    </w:p>
    <w:p w14:paraId="3C000000">
      <w:pPr>
        <w:pStyle w:val="Style_7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</w:t>
      </w:r>
      <w:r>
        <w:rPr>
          <w:rFonts w:ascii="Times New Roman" w:hAnsi="Times New Roman"/>
          <w:sz w:val="28"/>
        </w:rPr>
        <w:t>Правил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</w:rPr>
        <w:t>, утвержденных</w:t>
      </w:r>
      <w:r>
        <w:rPr>
          <w:sz w:val="28"/>
        </w:rPr>
        <w:t xml:space="preserve"> п</w:t>
      </w:r>
      <w:r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Правительства РФ от 28 ноября 2013 г. № 1085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Собрание законодательства Российской Федерации, 2013,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49, ст. 6428; 2016,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13, ст. 1824;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44, ст. 6137</w:t>
      </w:r>
      <w:r>
        <w:rPr>
          <w:rFonts w:ascii="Times New Roman" w:hAnsi="Times New Roman"/>
          <w:sz w:val="28"/>
        </w:rPr>
        <w:t>, № 47, ст. 6661):</w:t>
      </w:r>
    </w:p>
    <w:p w14:paraId="3D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 xml:space="preserve">пункт 2 после слов </w:t>
      </w:r>
      <w:r>
        <w:rPr>
          <w:rFonts w:ascii="Times New Roman" w:hAnsi="Times New Roman"/>
          <w:color w:val="000000"/>
          <w:sz w:val="30"/>
        </w:rPr>
        <w:t>"</w:t>
      </w:r>
      <w:r>
        <w:rPr>
          <w:rFonts w:ascii="Times New Roman" w:hAnsi="Times New Roman"/>
          <w:color w:val="000000"/>
          <w:sz w:val="30"/>
        </w:rPr>
        <w:t>частью 1</w:t>
      </w:r>
      <w:r>
        <w:rPr>
          <w:rFonts w:ascii="Times New Roman" w:hAnsi="Times New Roman"/>
          <w:color w:val="000000"/>
          <w:sz w:val="30"/>
        </w:rPr>
        <w:t>"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дополнить словами </w:t>
      </w: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и 3</w:t>
      </w: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;</w:t>
      </w:r>
    </w:p>
    <w:p w14:paraId="3E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абзац пятый пункта 4 изложить в следующей редакции:</w:t>
      </w:r>
    </w:p>
    <w:p w14:paraId="3F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 xml:space="preserve">стоимость жизненного цикла </w:t>
      </w:r>
      <w:r>
        <w:rPr>
          <w:rFonts w:ascii="Times New Roman" w:hAnsi="Times New Roman"/>
          <w:color w:val="000000"/>
          <w:sz w:val="28"/>
        </w:rPr>
        <w:t xml:space="preserve">товара или </w:t>
      </w:r>
      <w:r>
        <w:rPr>
          <w:rFonts w:ascii="Times New Roman" w:hAnsi="Times New Roman"/>
          <w:color w:val="000000"/>
          <w:sz w:val="28"/>
        </w:rPr>
        <w:t>объекта, созданного в результате выполнения работы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в случаях, предусмотренных пунктом 5 настоящих Правил (далее - стоимость жизненного цикла);</w:t>
      </w: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;</w:t>
      </w:r>
    </w:p>
    <w:p w14:paraId="40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пункт 5 изложить в следующей редакции:</w:t>
      </w:r>
    </w:p>
    <w:p w14:paraId="41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sz w:val="28"/>
        </w:rPr>
        <w:t>5. В случае осуществления закупки, по результатам которой заключается контракт</w:t>
      </w:r>
      <w:r>
        <w:rPr>
          <w:rFonts w:ascii="Times New Roman" w:hAnsi="Times New Roman"/>
          <w:sz w:val="28"/>
        </w:rPr>
        <w:t xml:space="preserve"> жизненного цикла в соответствии с </w:t>
      </w:r>
      <w:r>
        <w:rPr>
          <w:rFonts w:ascii="Times New Roman" w:hAnsi="Times New Roman"/>
          <w:sz w:val="28"/>
        </w:rPr>
        <w:t xml:space="preserve">частью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статьи 3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Федерального закона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 также в иных установленных Правительством Российской Федерации случаях для оценки заявок (предложений) </w:t>
      </w:r>
      <w:r>
        <w:rPr>
          <w:rFonts w:ascii="Times New Roman" w:hAnsi="Times New Roman"/>
          <w:sz w:val="28"/>
        </w:rPr>
        <w:t xml:space="preserve">в качестве стоимостного критерия может быть использован только </w:t>
      </w:r>
      <w:r>
        <w:rPr>
          <w:rFonts w:ascii="Times New Roman" w:hAnsi="Times New Roman"/>
          <w:sz w:val="28"/>
        </w:rPr>
        <w:t xml:space="preserve">критерий оценки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стоимость жизненного цикла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, устанавливаемый с учетом положений пункта 10 настоящих Правил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;</w:t>
      </w:r>
    </w:p>
    <w:p w14:paraId="42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дополнить </w:t>
      </w:r>
      <w:r>
        <w:rPr>
          <w:rFonts w:ascii="Times New Roman" w:hAnsi="Times New Roman"/>
          <w:color w:val="000000"/>
          <w:sz w:val="28"/>
        </w:rPr>
        <w:t xml:space="preserve">пунктом 10.1 </w:t>
      </w:r>
      <w:r>
        <w:rPr>
          <w:rFonts w:ascii="Times New Roman" w:hAnsi="Times New Roman"/>
          <w:color w:val="000000"/>
          <w:sz w:val="28"/>
        </w:rPr>
        <w:t>следующего содержания</w:t>
      </w:r>
      <w:r>
        <w:rPr>
          <w:rFonts w:ascii="Times New Roman" w:hAnsi="Times New Roman"/>
          <w:color w:val="000000"/>
          <w:sz w:val="28"/>
        </w:rPr>
        <w:t>:</w:t>
      </w:r>
    </w:p>
    <w:p w14:paraId="43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 xml:space="preserve">10.1. </w:t>
      </w:r>
      <w:r>
        <w:rPr>
          <w:rFonts w:ascii="Times New Roman" w:hAnsi="Times New Roman"/>
          <w:color w:val="000000"/>
          <w:sz w:val="28"/>
        </w:rPr>
        <w:t xml:space="preserve">Содержание критерия оценки </w:t>
      </w: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стоимость жизненного цикла</w:t>
      </w: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 xml:space="preserve"> раскрывается с помощью </w:t>
      </w:r>
      <w:r>
        <w:rPr>
          <w:rFonts w:ascii="Times New Roman" w:hAnsi="Times New Roman"/>
          <w:color w:val="000000"/>
          <w:sz w:val="28"/>
        </w:rPr>
        <w:t xml:space="preserve">установления </w:t>
      </w:r>
      <w:r>
        <w:rPr>
          <w:rFonts w:ascii="Times New Roman" w:hAnsi="Times New Roman"/>
          <w:color w:val="000000"/>
          <w:sz w:val="28"/>
        </w:rPr>
        <w:t>показателей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отношении каждой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стадии</w:t>
      </w:r>
      <w:r>
        <w:rPr>
          <w:rFonts w:ascii="Times New Roman" w:hAnsi="Times New Roman"/>
          <w:color w:val="000000"/>
          <w:sz w:val="28"/>
        </w:rPr>
        <w:t xml:space="preserve"> исполнения контракта жизненного цикла.</w:t>
      </w:r>
      <w:r>
        <w:rPr>
          <w:rFonts w:ascii="Times New Roman" w:hAnsi="Times New Roman"/>
          <w:color w:val="000000"/>
          <w:sz w:val="28"/>
        </w:rPr>
        <w:t xml:space="preserve"> В качестве показателя используется стоимость исполнения</w:t>
      </w:r>
      <w:r>
        <w:rPr>
          <w:rFonts w:ascii="Times New Roman" w:hAnsi="Times New Roman"/>
          <w:color w:val="000000"/>
          <w:sz w:val="28"/>
        </w:rPr>
        <w:t xml:space="preserve"> работ в рамках соответствующей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стадии</w:t>
      </w:r>
      <w:r>
        <w:rPr>
          <w:rFonts w:ascii="Times New Roman" w:hAnsi="Times New Roman"/>
          <w:color w:val="000000"/>
          <w:sz w:val="28"/>
        </w:rPr>
        <w:t xml:space="preserve"> исполнения контракта жизненного цикла.</w:t>
      </w: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;</w:t>
      </w:r>
    </w:p>
    <w:p w14:paraId="44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абзац первый пункта 16 изложить в следующей редакции:</w:t>
      </w:r>
    </w:p>
    <w:p w14:paraId="45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sz w:val="28"/>
        </w:rPr>
        <w:t>16. Количество баллов, присуждаемых по критери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оценки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цена контракта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по показателям критерия оценки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стоимость жизненного цикла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(ЦБi), определяется по формуле:</w:t>
      </w: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;</w:t>
      </w:r>
    </w:p>
    <w:p w14:paraId="46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субпозицию 11 позиции 3 приложения к Правилам </w:t>
      </w:r>
      <w:r>
        <w:rPr>
          <w:rFonts w:ascii="Times New Roman" w:hAnsi="Times New Roman"/>
          <w:sz w:val="28"/>
        </w:rPr>
        <w:t>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изложить </w:t>
      </w:r>
      <w:r>
        <w:rPr>
          <w:rFonts w:ascii="Times New Roman" w:hAnsi="Times New Roman"/>
          <w:sz w:val="28"/>
        </w:rPr>
        <w:t>в следующей редакции:</w:t>
      </w:r>
    </w:p>
    <w:tbl>
      <w:tblPr>
        <w:tblStyle w:val="Style_8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040"/>
        <w:gridCol w:w="2040"/>
        <w:gridCol w:w="2040"/>
      </w:tblGrid>
      <w:tr>
        <w:tc>
          <w:tcPr>
            <w:tcW w:type="dxa" w:w="50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spacing w:after="0" w:line="240" w:lineRule="auto"/>
              <w:ind w:firstLine="54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выполнение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</w:t>
            </w:r>
            <w:r>
              <w:rPr>
                <w:rFonts w:ascii="Times New Roman" w:hAnsi="Times New Roman"/>
                <w:sz w:val="28"/>
              </w:rPr>
              <w:t xml:space="preserve"> (за исключением случаев выполнения указанных работ в рамках контракта жизненного цикла)</w:t>
            </w:r>
          </w:p>
        </w:tc>
        <w:tc>
          <w:tcPr>
            <w:tcW w:type="dxa" w:w="20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spacing w:after="0" w:line="240" w:lineRule="auto"/>
              <w:ind w:firstLine="54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type="dxa" w:w="20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spacing w:after="0" w:line="240" w:lineRule="auto"/>
              <w:ind w:firstLine="54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"</w:t>
            </w:r>
          </w:p>
        </w:tc>
      </w:tr>
    </w:tbl>
    <w:p w14:paraId="4A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позицию 3 приложения к Правилам </w:t>
      </w:r>
      <w:r>
        <w:rPr>
          <w:rFonts w:ascii="Times New Roman" w:hAnsi="Times New Roman"/>
          <w:sz w:val="28"/>
        </w:rPr>
        <w:t>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дополнить субпозицией следующего содержания</w:t>
      </w:r>
      <w:r>
        <w:rPr>
          <w:rFonts w:ascii="Times New Roman" w:hAnsi="Times New Roman"/>
          <w:sz w:val="28"/>
        </w:rPr>
        <w:t>:</w:t>
      </w:r>
    </w:p>
    <w:tbl>
      <w:tblPr>
        <w:tblStyle w:val="Style_8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040"/>
        <w:gridCol w:w="2040"/>
        <w:gridCol w:w="2040"/>
      </w:tblGrid>
      <w:tr>
        <w:tc>
          <w:tcPr>
            <w:tcW w:type="dxa" w:w="50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spacing w:after="0" w:line="240" w:lineRule="auto"/>
              <w:ind w:firstLine="54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работы, выполняемые в рамках исполнения контракта жизненного цикла</w:t>
            </w:r>
          </w:p>
        </w:tc>
        <w:tc>
          <w:tcPr>
            <w:tcW w:type="dxa" w:w="20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spacing w:after="0" w:line="240" w:lineRule="auto"/>
              <w:ind w:firstLine="54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4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spacing w:after="0" w:line="240" w:lineRule="auto"/>
              <w:ind w:firstLine="54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"</w:t>
            </w:r>
          </w:p>
        </w:tc>
      </w:tr>
    </w:tbl>
    <w:p w14:paraId="4E000000">
      <w:pPr>
        <w:pStyle w:val="Style_7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</w:t>
      </w:r>
      <w:r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Правительства РФ от 12</w:t>
      </w:r>
      <w:r>
        <w:rPr>
          <w:rFonts w:ascii="Times New Roman" w:hAnsi="Times New Roman"/>
          <w:sz w:val="28"/>
        </w:rPr>
        <w:t xml:space="preserve"> мая </w:t>
      </w:r>
      <w:r>
        <w:rPr>
          <w:rFonts w:ascii="Times New Roman" w:hAnsi="Times New Roman"/>
          <w:sz w:val="28"/>
        </w:rPr>
        <w:t>2017</w:t>
      </w:r>
      <w:r>
        <w:rPr>
          <w:rFonts w:ascii="Times New Roman" w:hAnsi="Times New Roman"/>
          <w:sz w:val="28"/>
        </w:rPr>
        <w:t xml:space="preserve"> г. №</w:t>
      </w:r>
      <w:r>
        <w:rPr>
          <w:rFonts w:ascii="Times New Roman" w:hAnsi="Times New Roman"/>
          <w:sz w:val="28"/>
        </w:rPr>
        <w:t xml:space="preserve"> 563</w:t>
      </w:r>
      <w:r>
        <w:t xml:space="preserve">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О порядке и об основаниях заключения контрактов, предметом которых является одновременно выполнение работ по проектированию, строительству и вводу в </w:t>
      </w:r>
      <w:r>
        <w:rPr>
          <w:rFonts w:ascii="Times New Roman" w:hAnsi="Times New Roman"/>
          <w:sz w:val="28"/>
        </w:rPr>
        <w:t>эксплуатацию объектов капитального строительства, и 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8"/>
        </w:rPr>
        <w:t>"</w:t>
      </w:r>
      <w:r>
        <w:t xml:space="preserve"> </w:t>
      </w:r>
      <w:r>
        <w:rPr>
          <w:sz w:val="28"/>
        </w:rPr>
        <w:t>(</w:t>
      </w:r>
      <w:r>
        <w:rPr>
          <w:rFonts w:ascii="Times New Roman" w:hAnsi="Times New Roman"/>
          <w:sz w:val="28"/>
        </w:rPr>
        <w:t>Собрание законодательства Российской Федерации, 2017, № 21, ст. 3015):</w:t>
      </w:r>
    </w:p>
    <w:p w14:paraId="4F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абзац второ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пункта 1 </w:t>
      </w:r>
      <w:r>
        <w:rPr>
          <w:rFonts w:ascii="Times New Roman" w:hAnsi="Times New Roman"/>
          <w:sz w:val="28"/>
        </w:rPr>
        <w:t>после слов "строительству" дополнить словами "(реконструкции)"</w:t>
      </w:r>
      <w:r>
        <w:rPr>
          <w:rFonts w:ascii="Times New Roman" w:hAnsi="Times New Roman"/>
          <w:sz w:val="28"/>
        </w:rPr>
        <w:t>;</w:t>
      </w:r>
    </w:p>
    <w:p w14:paraId="50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абзац третий пункта 1 изложить в следующей редакции:</w:t>
      </w:r>
    </w:p>
    <w:p w14:paraId="51000000">
      <w:pPr>
        <w:pStyle w:val="Style_7"/>
        <w:spacing w:after="0" w:line="240" w:lineRule="auto"/>
        <w:ind w:firstLine="709" w:left="0"/>
        <w:jc w:val="both"/>
        <w:rPr>
          <w:rStyle w:val="Style_6_ch"/>
          <w:color w:val="000000"/>
          <w:u w:val="none"/>
        </w:rPr>
      </w:pPr>
      <w:r>
        <w:rPr>
          <w:rStyle w:val="Style_6_ch"/>
          <w:color w:val="000000"/>
          <w:u w:val="none"/>
        </w:rPr>
        <w:t>"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instrText>HYPERLINK \l "P85"</w:instrTex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t>Положение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о проведении технологического и ценового аудита обоснования инвестиций, осуществляемых в инвестиционные проекты по созданию (реконструкции) объектов капитального строительства, в </w:t>
      </w:r>
      <w:r>
        <w:rPr>
          <w:rFonts w:ascii="Times New Roman" w:hAnsi="Times New Roman"/>
          <w:sz w:val="28"/>
        </w:rPr>
        <w:t>отношении которых планируется заключение контрактов, предметом которых является одновременно выполнение работ по проектированию, строительству (реконструкции) и вводу в эксплуатацию объектов капитального строительства, либо контрактов жизненного цикла</w:t>
      </w:r>
      <w:r>
        <w:rPr>
          <w:rStyle w:val="Style_6_ch"/>
          <w:color w:val="000000"/>
          <w:u w:val="none"/>
        </w:rPr>
        <w:t>"</w:t>
      </w:r>
      <w:r>
        <w:rPr>
          <w:rStyle w:val="Style_6_ch"/>
          <w:color w:val="000000"/>
          <w:u w:val="none"/>
        </w:rPr>
        <w:t>;</w:t>
      </w:r>
    </w:p>
    <w:p w14:paraId="52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абзац первый</w:t>
      </w:r>
      <w:r>
        <w:rPr>
          <w:rFonts w:ascii="Times New Roman" w:hAnsi="Times New Roman"/>
          <w:sz w:val="28"/>
        </w:rPr>
        <w:t xml:space="preserve"> пункта 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 слов "строительству" дополнить словами "(реконструкции)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;</w:t>
      </w:r>
    </w:p>
    <w:p w14:paraId="53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Правил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</w:r>
      <w:r>
        <w:rPr>
          <w:rFonts w:ascii="Times New Roman" w:hAnsi="Times New Roman"/>
          <w:sz w:val="28"/>
        </w:rPr>
        <w:t>, утвержденны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указанным постановлением</w:t>
      </w:r>
      <w:r>
        <w:rPr>
          <w:rFonts w:ascii="Times New Roman" w:hAnsi="Times New Roman"/>
          <w:sz w:val="28"/>
        </w:rPr>
        <w:t>:</w:t>
      </w:r>
    </w:p>
    <w:p w14:paraId="54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</w:t>
      </w:r>
      <w:r>
        <w:rPr>
          <w:rFonts w:ascii="Times New Roman" w:hAnsi="Times New Roman"/>
          <w:sz w:val="28"/>
        </w:rPr>
        <w:t>после слов "строительству" дополнить словами "(реконструкции)"</w:t>
      </w:r>
      <w:r>
        <w:rPr>
          <w:rFonts w:ascii="Times New Roman" w:hAnsi="Times New Roman"/>
          <w:sz w:val="28"/>
        </w:rPr>
        <w:t>;</w:t>
      </w:r>
    </w:p>
    <w:p w14:paraId="55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6 пункта 3 Правил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 слов "строительств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" дополнить словами "(реконструкции)"</w:t>
      </w:r>
      <w:r>
        <w:rPr>
          <w:rFonts w:ascii="Times New Roman" w:hAnsi="Times New Roman"/>
          <w:sz w:val="28"/>
        </w:rPr>
        <w:t>;</w:t>
      </w:r>
    </w:p>
    <w:p w14:paraId="56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 "б" пункта 4 Правил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</w:t>
      </w:r>
      <w:r>
        <w:rPr>
          <w:rFonts w:ascii="Times New Roman" w:hAnsi="Times New Roman"/>
          <w:sz w:val="28"/>
        </w:rPr>
        <w:t>после слов "строительств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" дополнить словами "(реконструкции)"</w:t>
      </w:r>
      <w:r>
        <w:rPr>
          <w:rFonts w:ascii="Times New Roman" w:hAnsi="Times New Roman"/>
          <w:sz w:val="28"/>
        </w:rPr>
        <w:t>;</w:t>
      </w:r>
    </w:p>
    <w:p w14:paraId="57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 "в" пункта 4 Правил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</w:t>
      </w:r>
      <w:r>
        <w:rPr>
          <w:rFonts w:ascii="Times New Roman" w:hAnsi="Times New Roman"/>
          <w:sz w:val="28"/>
        </w:rPr>
        <w:t>после слов "строительств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" дополнить словами "(реконструкции)"</w:t>
      </w:r>
      <w:r>
        <w:rPr>
          <w:rFonts w:ascii="Times New Roman" w:hAnsi="Times New Roman"/>
          <w:sz w:val="28"/>
        </w:rPr>
        <w:t>;</w:t>
      </w:r>
    </w:p>
    <w:p w14:paraId="58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2" w:name="P70"/>
      <w:bookmarkEnd w:id="2"/>
      <w:bookmarkStart w:id="3" w:name="P71"/>
      <w:bookmarkEnd w:id="3"/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Положении</w:t>
      </w:r>
      <w:r>
        <w:t xml:space="preserve"> </w:t>
      </w:r>
      <w:r>
        <w:rPr>
          <w:rFonts w:ascii="Times New Roman" w:hAnsi="Times New Roman"/>
          <w:sz w:val="28"/>
        </w:rPr>
        <w:t>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строительства:</w:t>
      </w:r>
    </w:p>
    <w:p w14:paraId="59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указанного Положения изложить в следующей редакции:</w:t>
      </w:r>
    </w:p>
    <w:p w14:paraId="5A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"Положение о проведении технологического и ценового аудита обоснования инвестиций, осуществляемых в инвестиционные проекты по созданию (реконструкции)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(реконструкции) и вводу в эксплуатацию объектов капитального строительства, либо контрактов жизненного цикла";</w:t>
      </w:r>
    </w:p>
    <w:p w14:paraId="5B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1 после слов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по созданию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дополнить словами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или реконструкции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, после слова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строительству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дополнить словом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(реконструкции)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после слова "строительства" дополнить словами " либо контрактов жизненного цикла"</w:t>
      </w:r>
      <w:r>
        <w:rPr>
          <w:rFonts w:ascii="Times New Roman" w:hAnsi="Times New Roman"/>
          <w:sz w:val="28"/>
        </w:rPr>
        <w:t>;</w:t>
      </w:r>
    </w:p>
    <w:p w14:paraId="5C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2 слова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по созданию объекта капитального строительства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заменить словами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по созданию или реконструкции объекта капитального строительства, сведения о возможности подготовки проектной документации </w:t>
      </w:r>
      <w:r>
        <w:rPr>
          <w:rFonts w:ascii="Times New Roman" w:hAnsi="Times New Roman"/>
          <w:sz w:val="28"/>
        </w:rPr>
        <w:t>применительно к отдельным этапам строительства,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, после слов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этапы строительства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дополнить словом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(реконструкции)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, после слов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осуществлять строительство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дополнить словом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(реконструкцию)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;</w:t>
      </w:r>
    </w:p>
    <w:p w14:paraId="5D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3 после слов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стоимости строительства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дополнить словом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(реконструкции)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;</w:t>
      </w:r>
    </w:p>
    <w:p w14:paraId="5E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б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пункта 4 после слов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по созданию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дополнить словами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или реконструкции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;</w:t>
      </w:r>
    </w:p>
    <w:p w14:paraId="5F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б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пункта 10 дополнить словами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(в случае строительства объекта)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;</w:t>
      </w:r>
    </w:p>
    <w:p w14:paraId="60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г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пункта 10 после слов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стоимости строительства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дополнить словом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(реконструкции)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;</w:t>
      </w:r>
    </w:p>
    <w:p w14:paraId="61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приложения к указанному Положению изложить в следующей редакции:</w:t>
      </w:r>
    </w:p>
    <w:p w14:paraId="62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"Т</w:t>
      </w:r>
      <w:r>
        <w:rPr>
          <w:rFonts w:ascii="Times New Roman" w:hAnsi="Times New Roman"/>
          <w:sz w:val="28"/>
        </w:rPr>
        <w:t>ребования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составу и содержанию обоснования инвестиций,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осуществляемых в инвестиционный проект по созданию (реконструкции)объекта капитального строительства, в отношении которого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планируется заключение контракта, предметом которого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 одновременно выполнение работ по проектированию,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строительству (реконструкции) и вводу в эксплуатацию объекта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капитального строительства, либо контракта жизненного цикла</w:t>
      </w:r>
      <w:r>
        <w:rPr>
          <w:rFonts w:ascii="Times New Roman" w:hAnsi="Times New Roman"/>
          <w:sz w:val="28"/>
        </w:rPr>
        <w:t>";</w:t>
      </w:r>
    </w:p>
    <w:p w14:paraId="63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 после слов "по созданию" дополнить словом "(реконструкции)", после слов "строительству" дополнить словом "(реконструкции)", после слов "объект капитального строительства" дополнить словом "либо контракта жизненного цикла";</w:t>
      </w:r>
    </w:p>
    <w:p w14:paraId="64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м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пункта 3 указанного приложения после слов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стоимости строительства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дополнить словом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(реконструкции)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;</w:t>
      </w:r>
    </w:p>
    <w:p w14:paraId="65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абзаце четвертом подпункта 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пункта 4 указанного приложения слова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размещение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заменить словами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строительство (реконструкция)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.</w:t>
      </w:r>
    </w:p>
    <w:p w14:paraId="66000000">
      <w:pPr>
        <w:pStyle w:val="Style_7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п</w:t>
      </w:r>
      <w:r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Правительства РФ от 20</w:t>
      </w:r>
      <w:r>
        <w:rPr>
          <w:rFonts w:ascii="Times New Roman" w:hAnsi="Times New Roman"/>
          <w:sz w:val="28"/>
        </w:rPr>
        <w:t xml:space="preserve"> сентября </w:t>
      </w:r>
      <w:r>
        <w:rPr>
          <w:rFonts w:ascii="Times New Roman" w:hAnsi="Times New Roman"/>
          <w:sz w:val="28"/>
        </w:rPr>
        <w:t>2014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963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Об осуществлении банковского сопровождения контрактов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Собрание законодательства Российской Федерации, 2014,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39, ст. 5259; 2015,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26, ст. 3904; 2016,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47, ст. 6647; 2017,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1, ст. 207;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33, ст. 5184; 2018,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5, ст. 764</w:t>
      </w:r>
      <w:r>
        <w:rPr>
          <w:rFonts w:ascii="Times New Roman" w:hAnsi="Times New Roman"/>
          <w:sz w:val="28"/>
        </w:rPr>
        <w:t>, № 39, ст. 5985</w:t>
      </w:r>
      <w:r>
        <w:rPr>
          <w:rFonts w:ascii="Times New Roman" w:hAnsi="Times New Roman"/>
          <w:sz w:val="28"/>
        </w:rPr>
        <w:t xml:space="preserve">) </w:t>
      </w:r>
      <w:r>
        <w:rPr>
          <w:sz w:val="28"/>
        </w:rPr>
        <w:t>абзац второй подпункта а) пункта 3 изложить в следующей редакции:</w:t>
      </w:r>
    </w:p>
    <w:p w14:paraId="67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контракт</w:t>
      </w:r>
      <w:r>
        <w:rPr>
          <w:rFonts w:ascii="Times New Roman" w:hAnsi="Times New Roman"/>
          <w:sz w:val="28"/>
        </w:rPr>
        <w:t xml:space="preserve"> жизненного цикла</w:t>
      </w:r>
      <w:r>
        <w:rPr>
          <w:rFonts w:ascii="Times New Roman" w:hAnsi="Times New Roman"/>
          <w:sz w:val="28"/>
        </w:rPr>
        <w:t xml:space="preserve">, заключаемый в соответствии с частью 16 статьи 34 Федерального закона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, и (или) начальная (максимальная) цена контракта (цена контракта, заключаемого с единственным поставщиком) превышает 10 млрд. рублей (за исключением случая, указанного в абзаце третьем настоящего подпункта);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.</w:t>
      </w:r>
    </w:p>
    <w:p w14:paraId="68000000">
      <w:pPr>
        <w:pStyle w:val="Style_7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</w:t>
      </w:r>
      <w:r>
        <w:rPr>
          <w:sz w:val="28"/>
        </w:rPr>
        <w:t xml:space="preserve"> </w:t>
      </w:r>
      <w:r>
        <w:rPr>
          <w:sz w:val="28"/>
        </w:rPr>
        <w:t xml:space="preserve">Правил принятия решений о заключении от имени Российской Федерации государственных контрактов на поставку товаров, выполнение работ, оказание услуг для обеспечения федеральных нужд, соглашений о государственно-частном партнерстве и концессионных </w:t>
      </w:r>
      <w:r>
        <w:rPr>
          <w:sz w:val="28"/>
        </w:rPr>
        <w:t>соглашений на срок, превышающий срок действия утвержденных лимитов бюджетных обязательств</w:t>
      </w:r>
      <w:r>
        <w:rPr>
          <w:sz w:val="28"/>
        </w:rPr>
        <w:t>, утвержденных п</w:t>
      </w:r>
      <w:r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Правительства РФ </w:t>
      </w:r>
      <w:r>
        <w:rPr>
          <w:rFonts w:ascii="Times New Roman" w:hAnsi="Times New Roman"/>
          <w:sz w:val="28"/>
        </w:rPr>
        <w:t>от 26</w:t>
      </w:r>
      <w:r>
        <w:rPr>
          <w:rFonts w:ascii="Times New Roman" w:hAnsi="Times New Roman"/>
          <w:sz w:val="28"/>
        </w:rPr>
        <w:t xml:space="preserve"> ноября </w:t>
      </w:r>
      <w:r>
        <w:rPr>
          <w:rFonts w:ascii="Times New Roman" w:hAnsi="Times New Roman"/>
          <w:sz w:val="28"/>
        </w:rPr>
        <w:t>2013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1071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Собрание законодательства Российской Федерации, 2013,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48, ст. 6274; 2014,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46, ст. 6368</w:t>
      </w:r>
      <w:r>
        <w:rPr>
          <w:rFonts w:ascii="Times New Roman" w:hAnsi="Times New Roman"/>
          <w:sz w:val="28"/>
        </w:rPr>
        <w:t>; 2016, № 7, ст. 977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дополнить следующим предложением</w:t>
      </w:r>
      <w:r>
        <w:rPr>
          <w:rFonts w:ascii="Times New Roman" w:hAnsi="Times New Roman"/>
          <w:sz w:val="28"/>
        </w:rPr>
        <w:t>:</w:t>
      </w:r>
    </w:p>
    <w:p w14:paraId="69000000">
      <w:p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"</w:t>
      </w:r>
      <w:r>
        <w:rPr>
          <w:rFonts w:ascii="Times New Roman" w:hAnsi="Times New Roman"/>
          <w:sz w:val="28"/>
        </w:rPr>
        <w:t>Порядок принятия решений о заключении контрактов жизненного цикла, предусмотренных частью 16 статьи 34 Федерального закона "О контрактной системе в сфере закупок товаров, работ, услуг для обеспечения государственных и му</w:t>
      </w:r>
      <w:r>
        <w:rPr>
          <w:rFonts w:ascii="Times New Roman" w:hAnsi="Times New Roman"/>
          <w:sz w:val="28"/>
        </w:rPr>
        <w:t>ниципальных нужд", регулируется Правилами заключения контрактов жизненного цикла, утверждаемыми Правительством Российской Федерации</w:t>
      </w:r>
      <w:r>
        <w:rPr>
          <w:sz w:val="28"/>
        </w:rPr>
        <w:t>"</w:t>
      </w:r>
      <w:r>
        <w:rPr>
          <w:sz w:val="28"/>
        </w:rPr>
        <w:t>.</w:t>
      </w:r>
    </w:p>
    <w:p w14:paraId="6A000000">
      <w:pPr>
        <w:pStyle w:val="Style_7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 мерах по обеспечению исполнения федерального бюджета</w:t>
      </w:r>
      <w:r>
        <w:rPr>
          <w:rFonts w:ascii="Times New Roman" w:hAnsi="Times New Roman"/>
          <w:sz w:val="28"/>
        </w:rPr>
        <w:t>, утвержденном п</w:t>
      </w:r>
      <w:r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 xml:space="preserve">м Правительства РФ от 09 декабря </w:t>
      </w:r>
      <w:r>
        <w:rPr>
          <w:rFonts w:ascii="Times New Roman" w:hAnsi="Times New Roman"/>
          <w:sz w:val="28"/>
        </w:rPr>
        <w:t>2017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1496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Собрание законодательства Российской Федерации, 2017,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51, ст. 7807</w:t>
      </w:r>
      <w:r>
        <w:rPr>
          <w:rFonts w:ascii="Times New Roman" w:hAnsi="Times New Roman"/>
          <w:sz w:val="28"/>
        </w:rPr>
        <w:t>; 2018, № 43, ст. 6599):</w:t>
      </w:r>
    </w:p>
    <w:p w14:paraId="6B000000">
      <w:pPr>
        <w:pStyle w:val="Style_7"/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абзац второй подпункта 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пункта 18 дополнить словами </w:t>
      </w:r>
      <w:r>
        <w:rPr>
          <w:sz w:val="28"/>
        </w:rPr>
        <w:t>"</w:t>
      </w:r>
      <w:r>
        <w:rPr>
          <w:rFonts w:ascii="Times New Roman" w:hAnsi="Times New Roman"/>
          <w:sz w:val="28"/>
        </w:rPr>
        <w:t>(за исключением контрактов жизненного цикла)</w:t>
      </w:r>
      <w:r>
        <w:rPr>
          <w:sz w:val="28"/>
        </w:rPr>
        <w:t>"</w:t>
      </w:r>
      <w:r>
        <w:rPr>
          <w:sz w:val="28"/>
        </w:rPr>
        <w:t>;</w:t>
      </w:r>
    </w:p>
    <w:p w14:paraId="6C000000">
      <w:pPr>
        <w:pStyle w:val="Style_7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</w:r>
      <w:r>
        <w:rPr>
          <w:sz w:val="28"/>
        </w:rPr>
        <w:t>подпункт б</w:t>
      </w:r>
      <w:r>
        <w:rPr>
          <w:sz w:val="28"/>
        </w:rPr>
        <w:t>)</w:t>
      </w:r>
      <w:r>
        <w:rPr>
          <w:sz w:val="28"/>
        </w:rPr>
        <w:t xml:space="preserve"> пункта 18 после слов </w:t>
      </w:r>
      <w:r>
        <w:rPr>
          <w:sz w:val="28"/>
        </w:rPr>
        <w:t>"</w:t>
      </w:r>
      <w:r>
        <w:rPr>
          <w:sz w:val="28"/>
        </w:rPr>
        <w:t>государственной собственности Российской Федерации</w:t>
      </w:r>
      <w:r>
        <w:rPr>
          <w:sz w:val="28"/>
        </w:rPr>
        <w:t>"</w:t>
      </w:r>
      <w:r>
        <w:rPr>
          <w:sz w:val="28"/>
        </w:rPr>
        <w:t xml:space="preserve"> дополнить словами </w:t>
      </w:r>
      <w:r>
        <w:rPr>
          <w:sz w:val="28"/>
        </w:rPr>
        <w:t>"</w:t>
      </w:r>
      <w:r>
        <w:rPr>
          <w:sz w:val="28"/>
        </w:rPr>
        <w:t>(за исключением контрактов жизненного цикла)</w:t>
      </w:r>
      <w:r>
        <w:rPr>
          <w:sz w:val="28"/>
        </w:rPr>
        <w:t>"</w:t>
      </w:r>
      <w:r>
        <w:rPr>
          <w:sz w:val="28"/>
        </w:rPr>
        <w:t>.</w:t>
      </w:r>
    </w:p>
    <w:p w14:paraId="6D000000">
      <w:pPr>
        <w:pStyle w:val="Style_7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Правительства РФ от </w:t>
      </w:r>
      <w:r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 xml:space="preserve"> ноября </w:t>
      </w:r>
      <w:r>
        <w:rPr>
          <w:rFonts w:ascii="Times New Roman" w:hAnsi="Times New Roman"/>
          <w:sz w:val="28"/>
        </w:rPr>
        <w:t>2013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1005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Собрание законодательства Российской Федерации, 2013,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46, ст. 5947; 2014,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50, ст. 7121; 2015,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15, ст. 2269; 2018,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4, ст. 629</w:t>
      </w:r>
      <w:r>
        <w:rPr>
          <w:rFonts w:ascii="Times New Roman" w:hAnsi="Times New Roman"/>
          <w:sz w:val="28"/>
        </w:rPr>
        <w:t>, № 28, ст. 4230</w:t>
      </w:r>
      <w:r>
        <w:rPr>
          <w:rFonts w:ascii="Times New Roman" w:hAnsi="Times New Roman"/>
          <w:sz w:val="28"/>
        </w:rPr>
        <w:t>):</w:t>
      </w:r>
    </w:p>
    <w:p w14:paraId="6E000000">
      <w:pPr>
        <w:pStyle w:val="Style_7"/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 xml:space="preserve">абзац второй подпункта а) </w:t>
      </w:r>
      <w:r>
        <w:rPr>
          <w:sz w:val="28"/>
        </w:rPr>
        <w:t>д</w:t>
      </w:r>
      <w:r>
        <w:rPr>
          <w:sz w:val="28"/>
        </w:rPr>
        <w:t>ополнительны</w:t>
      </w:r>
      <w:r>
        <w:rPr>
          <w:sz w:val="28"/>
        </w:rPr>
        <w:t>х</w:t>
      </w:r>
      <w:r>
        <w:rPr>
          <w:sz w:val="28"/>
        </w:rPr>
        <w:t xml:space="preserve"> требовани</w:t>
      </w:r>
      <w:r>
        <w:rPr>
          <w:sz w:val="28"/>
        </w:rPr>
        <w:t>й</w:t>
      </w:r>
      <w:r>
        <w:rPr>
          <w:sz w:val="28"/>
        </w:rPr>
        <w:t xml:space="preserve"> к банковской гарантии, используемой для целей Федерального закона </w:t>
      </w:r>
      <w:r>
        <w:rPr>
          <w:sz w:val="28"/>
        </w:rPr>
        <w:t>"</w:t>
      </w:r>
      <w:r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</w:rPr>
        <w:t>"</w:t>
      </w:r>
      <w:r>
        <w:rPr>
          <w:sz w:val="28"/>
        </w:rPr>
        <w:t xml:space="preserve">, утвержденных указанным постановлением, </w:t>
      </w:r>
      <w:r>
        <w:rPr>
          <w:sz w:val="28"/>
        </w:rPr>
        <w:t>изложить в следующей редакции:</w:t>
      </w:r>
    </w:p>
    <w:p w14:paraId="6F000000">
      <w:pPr>
        <w:pStyle w:val="Style_7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права заказчика в случае ненадлежащего выполнения или невыполнения поставщиком (подрядчиком, исполнителем) обязательств, </w:t>
      </w:r>
      <w:r>
        <w:rPr>
          <w:rFonts w:ascii="Times New Roman" w:hAnsi="Times New Roman"/>
          <w:sz w:val="28"/>
        </w:rPr>
        <w:t>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</w:t>
      </w:r>
      <w:r>
        <w:rPr>
          <w:rFonts w:ascii="Times New Roman" w:hAnsi="Times New Roman"/>
          <w:sz w:val="28"/>
        </w:rPr>
        <w:t xml:space="preserve"> в соответствии со статьей 96 </w:t>
      </w:r>
      <w:r>
        <w:rPr>
          <w:rFonts w:ascii="Times New Roman" w:hAnsi="Times New Roman"/>
          <w:sz w:val="28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</w:rPr>
        <w:t>, в размере цены контракта либо суммы, подлежащей оплате по и</w:t>
      </w:r>
      <w:r>
        <w:rPr>
          <w:rFonts w:ascii="Times New Roman" w:hAnsi="Times New Roman"/>
          <w:sz w:val="28"/>
        </w:rPr>
        <w:t>тогам исполнения соответствующей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стадии</w:t>
      </w:r>
      <w:r>
        <w:rPr>
          <w:rFonts w:ascii="Times New Roman" w:hAnsi="Times New Roman"/>
          <w:sz w:val="28"/>
        </w:rPr>
        <w:t xml:space="preserve"> контракта жизненного цикла, </w:t>
      </w:r>
      <w:r>
        <w:rPr>
          <w:rFonts w:ascii="Times New Roman" w:hAnsi="Times New Roman"/>
          <w:sz w:val="28"/>
        </w:rPr>
        <w:t xml:space="preserve">либо суммы, подлежащей оплате по итогам первого года выполнения работ по контракту жизненного цикла, исполнение которого начинается со стадии эксплуатации и (или) обслуживания, </w:t>
      </w:r>
      <w:r>
        <w:rPr>
          <w:rFonts w:ascii="Times New Roman" w:hAnsi="Times New Roman"/>
          <w:sz w:val="28"/>
        </w:rPr>
        <w:t>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(в целом либо</w:t>
      </w:r>
      <w:r>
        <w:rPr>
          <w:rFonts w:ascii="Times New Roman" w:hAnsi="Times New Roman"/>
          <w:sz w:val="28"/>
        </w:rPr>
        <w:t xml:space="preserve"> в рамках соответствующей стадии (года)</w:t>
      </w:r>
      <w:r>
        <w:rPr>
          <w:rFonts w:ascii="Times New Roman" w:hAnsi="Times New Roman"/>
          <w:sz w:val="28"/>
        </w:rPr>
        <w:t xml:space="preserve"> контракта жизненного цикла) и оплаченных заказчиком, но не превышающем размер обеспечения исполнения контракта;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;</w:t>
      </w:r>
    </w:p>
    <w:p w14:paraId="70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пункт 2 перечня </w:t>
      </w:r>
      <w:r>
        <w:rPr>
          <w:rFonts w:ascii="Times New Roman" w:hAnsi="Times New Roman"/>
          <w:sz w:val="28"/>
        </w:rPr>
        <w:t>документов, представляемых заказчиком банку одновременно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требованием об осуществлении уплаты денежной суммы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банковской гарантии</w:t>
      </w:r>
      <w:r>
        <w:rPr>
          <w:rFonts w:ascii="Times New Roman" w:hAnsi="Times New Roman"/>
          <w:sz w:val="28"/>
        </w:rPr>
        <w:t xml:space="preserve">, утвержденного указанным постановлением, после слов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в качестве обеспечения исполнения контракта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дополнить словами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в соответствии со статьей 96 </w:t>
      </w:r>
      <w:r>
        <w:rPr>
          <w:rFonts w:ascii="Times New Roman" w:hAnsi="Times New Roman"/>
          <w:sz w:val="28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</w:rPr>
        <w:t>;</w:t>
      </w:r>
    </w:p>
    <w:p w14:paraId="71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пункт 1 </w:t>
      </w:r>
      <w:r>
        <w:rPr>
          <w:rFonts w:ascii="Times New Roman" w:hAnsi="Times New Roman"/>
          <w:sz w:val="28"/>
        </w:rPr>
        <w:t>правил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ведения и размещения в единой информационной системе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сфере закупок реестра банковских гарантий</w:t>
      </w:r>
      <w:r>
        <w:rPr>
          <w:rFonts w:ascii="Times New Roman" w:hAnsi="Times New Roman"/>
          <w:sz w:val="28"/>
        </w:rPr>
        <w:t xml:space="preserve">, утвержденных указанным постановлением, после слов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в качестве обеспечения заявок и исполнения контрактов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дополнить словами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в соответствии со статьей 96</w:t>
      </w:r>
      <w:r>
        <w:rPr>
          <w:rFonts w:ascii="Times New Roman" w:hAnsi="Times New Roman"/>
          <w:sz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</w:rPr>
        <w:t>;</w:t>
      </w:r>
    </w:p>
    <w:p w14:paraId="7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пункт 1 правил </w:t>
      </w:r>
      <w:r>
        <w:rPr>
          <w:rFonts w:ascii="Times New Roman" w:hAnsi="Times New Roman"/>
          <w:sz w:val="28"/>
        </w:rPr>
        <w:t>формирования и ведения закрытого реестра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банковских гарантий</w:t>
      </w:r>
      <w:r>
        <w:rPr>
          <w:rFonts w:ascii="Times New Roman" w:hAnsi="Times New Roman"/>
          <w:sz w:val="28"/>
        </w:rPr>
        <w:t xml:space="preserve">, утвержденных указанным постановлением, после слов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в качестве обеспечения заявок и (или) исполнения контрактов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дополнить словами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в соответствии со статьей 96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.</w:t>
      </w:r>
    </w:p>
    <w:p w14:paraId="73000000">
      <w:pPr>
        <w:pStyle w:val="Style_7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П</w:t>
      </w:r>
      <w:r>
        <w:rPr>
          <w:sz w:val="28"/>
        </w:rPr>
        <w:t>равила</w:t>
      </w:r>
      <w:r>
        <w:rPr>
          <w:sz w:val="28"/>
        </w:rPr>
        <w:t>х</w:t>
      </w:r>
      <w:r>
        <w:rPr>
          <w:sz w:val="28"/>
        </w:rPr>
        <w:t xml:space="preserve"> формирования и реализации федеральной адресной</w:t>
      </w:r>
      <w:r>
        <w:rPr>
          <w:sz w:val="28"/>
        </w:rPr>
        <w:t xml:space="preserve"> </w:t>
      </w:r>
      <w:r>
        <w:rPr>
          <w:sz w:val="28"/>
        </w:rPr>
        <w:t>инвестиционной программы</w:t>
      </w:r>
      <w:r>
        <w:rPr>
          <w:sz w:val="28"/>
        </w:rPr>
        <w:t>, утвержденных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Правительства РФ от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сентября</w:t>
      </w:r>
      <w:r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г. №</w:t>
      </w:r>
      <w:r>
        <w:rPr>
          <w:rFonts w:ascii="Times New Roman" w:hAnsi="Times New Roman"/>
          <w:sz w:val="28"/>
        </w:rPr>
        <w:t xml:space="preserve"> 716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обрание законодательства Российской Федерации, 2010,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38, ст. 4834; 2012,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7, ст. 849; 2013,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20, ст. 2478; 2014,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3, ст. 285;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50, ст. 7087; 2015,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2, ст. 459;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49, ст. 6974;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51, ст. 7355; 2016,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11, ст. 1538;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13, ст. 1843;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48, ст. 6764; 2017,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7, ст. 1080;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21, ст. 3015;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47, ст. 6996; 2018,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2, ст. 425;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14, ст. 1976</w:t>
      </w:r>
      <w:r>
        <w:rPr>
          <w:rFonts w:ascii="Times New Roman" w:hAnsi="Times New Roman"/>
          <w:sz w:val="28"/>
        </w:rPr>
        <w:t>):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подпункт "м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" </w:t>
      </w:r>
      <w:r>
        <w:rPr>
          <w:rFonts w:ascii="Times New Roman" w:hAnsi="Times New Roman"/>
          <w:sz w:val="28"/>
        </w:rPr>
        <w:t xml:space="preserve">пункта 17 </w:t>
      </w:r>
      <w:r>
        <w:rPr>
          <w:rFonts w:ascii="Times New Roman" w:hAnsi="Times New Roman"/>
          <w:sz w:val="28"/>
        </w:rPr>
        <w:t>после слов "проектированию, строительству" дополнить словом "(реконструкции)";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дополнить </w:t>
      </w:r>
      <w:r>
        <w:rPr>
          <w:rFonts w:ascii="Times New Roman" w:hAnsi="Times New Roman"/>
          <w:sz w:val="28"/>
        </w:rPr>
        <w:t xml:space="preserve">пункт 17 </w:t>
      </w:r>
      <w:bookmarkStart w:id="4" w:name="_GoBack"/>
      <w:bookmarkEnd w:id="4"/>
      <w:r>
        <w:rPr>
          <w:rFonts w:ascii="Times New Roman" w:hAnsi="Times New Roman"/>
          <w:sz w:val="28"/>
        </w:rPr>
        <w:t>подпунктом "м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" следующего содержания: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контракта жизненного цикла, в состав обязательств по которому входит выполнение работ по строительству (реконструкции) и вводу в эксплуатацию объекта капитального строительства, 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если применимо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работ по проектированию, в случае если государственным заказчиком предполагается заключение такого контракта жизненного цикла;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.</w:t>
      </w:r>
    </w:p>
    <w:p w14:paraId="77000000">
      <w:pPr>
        <w:pStyle w:val="Style_7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организации и проведения работ по ремонту и содержанию автомобильных дорог федерального значения</w:t>
      </w:r>
      <w:r>
        <w:rPr>
          <w:rFonts w:ascii="Times New Roman" w:hAnsi="Times New Roman"/>
          <w:sz w:val="28"/>
        </w:rPr>
        <w:t>, утвержденных п</w:t>
      </w:r>
      <w:r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равительства РФ от 14 ноября </w:t>
      </w:r>
      <w:r>
        <w:rPr>
          <w:rFonts w:ascii="Times New Roman" w:hAnsi="Times New Roman"/>
          <w:sz w:val="28"/>
        </w:rPr>
        <w:t>2009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№ 928 (</w:t>
      </w:r>
      <w:r>
        <w:rPr>
          <w:rFonts w:ascii="Times New Roman" w:hAnsi="Times New Roman"/>
          <w:sz w:val="28"/>
        </w:rPr>
        <w:t xml:space="preserve">Собрание законодательства РФ", 23.11.2009, </w:t>
      </w:r>
      <w:r>
        <w:rPr>
          <w:rFonts w:ascii="Times New Roman" w:hAnsi="Times New Roman"/>
          <w:sz w:val="28"/>
        </w:rPr>
        <w:t>№ 47, ст. 5666) дополнить пунктом 1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78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1(1). Порядок определения стоимости содержаний и ремонта автомобильных дорог общего пользования федерального значения устанавливается Министерством транспорта Российской Федерации.</w:t>
      </w:r>
      <w:r>
        <w:rPr>
          <w:rFonts w:ascii="Times New Roman" w:hAnsi="Times New Roman"/>
          <w:sz w:val="28"/>
        </w:rPr>
        <w:t>".</w:t>
      </w:r>
    </w:p>
    <w:p w14:paraId="79000000">
      <w:pPr>
        <w:pStyle w:val="Style_4"/>
        <w:rPr>
          <w:color w:themeColor="accent6" w:themeShade="1A" w:val="000000"/>
          <w:sz w:val="28"/>
        </w:rPr>
      </w:pPr>
      <w:r>
        <w:rPr>
          <w:sz w:val="28"/>
        </w:rPr>
        <w:br w:type="page"/>
      </w:r>
    </w:p>
    <w:p w14:paraId="7A000000">
      <w:pPr>
        <w:spacing w:after="48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7B000000">
      <w:pPr>
        <w:spacing w:after="48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 проекту </w:t>
      </w:r>
      <w:r>
        <w:rPr>
          <w:b w:val="1"/>
          <w:sz w:val="28"/>
        </w:rPr>
        <w:t>постановлени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Правительства Российской Федер</w:t>
      </w:r>
      <w:r>
        <w:rPr>
          <w:b w:val="1"/>
          <w:sz w:val="28"/>
        </w:rPr>
        <w:t xml:space="preserve">ации </w:t>
      </w:r>
      <w:r>
        <w:rPr>
          <w:rFonts w:ascii="Times New Roman" w:hAnsi="Times New Roman"/>
          <w:sz w:val="28"/>
        </w:rPr>
        <w:t>"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Правилах заключения контрактов жизненного цикла и о </w:t>
      </w:r>
      <w:r>
        <w:rPr>
          <w:b w:val="1"/>
          <w:sz w:val="28"/>
        </w:rPr>
        <w:t>вн</w:t>
      </w:r>
      <w:r>
        <w:rPr>
          <w:b w:val="1"/>
          <w:sz w:val="28"/>
        </w:rPr>
        <w:t xml:space="preserve">есении изменений в </w:t>
      </w:r>
      <w:r>
        <w:rPr>
          <w:b w:val="1"/>
          <w:sz w:val="28"/>
        </w:rPr>
        <w:t>постановлени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Правительства Российской Федер</w:t>
      </w:r>
      <w:r>
        <w:rPr>
          <w:b w:val="1"/>
          <w:sz w:val="28"/>
        </w:rPr>
        <w:t xml:space="preserve">ации </w:t>
      </w:r>
      <w:r>
        <w:rPr>
          <w:b w:val="1"/>
          <w:sz w:val="28"/>
        </w:rPr>
        <w:t xml:space="preserve">в </w:t>
      </w:r>
      <w:r>
        <w:rPr>
          <w:b w:val="1"/>
          <w:sz w:val="28"/>
        </w:rPr>
        <w:t>целях</w:t>
      </w:r>
      <w:r>
        <w:rPr>
          <w:b w:val="1"/>
          <w:sz w:val="28"/>
        </w:rPr>
        <w:t xml:space="preserve"> совершенствования механизма обеспечения государственных и муниципальных нужд путем заключения контрактов жизненного цикла</w:t>
      </w:r>
      <w:r>
        <w:rPr>
          <w:rFonts w:ascii="Times New Roman" w:hAnsi="Times New Roman"/>
          <w:sz w:val="28"/>
        </w:rPr>
        <w:t>"</w:t>
      </w:r>
    </w:p>
    <w:p w14:paraId="7C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роект постановления Правительства Российской Федерации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О Правилах заключения контрактов жизненного цикла и о внесении изменений в постановления Правительства Российской Федерации в целях совершенствования механизма обеспечения государственных и муниципальных нужд путем заключения контрактов жизненного цикла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(далее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направлен на </w:t>
      </w:r>
      <w:r>
        <w:rPr>
          <w:rFonts w:ascii="Times New Roman" w:hAnsi="Times New Roman"/>
          <w:sz w:val="28"/>
        </w:rPr>
        <w:t>корректировку актов Правительства Российской Федерации в соответстви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 xml:space="preserve">изменениями, вносимыми в </w:t>
      </w: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закон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целях обеспечения исполнения пункта 8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14:paraId="7D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уточнением и расширением сферы применения контракта жизненного цикла проект </w:t>
      </w:r>
      <w:r>
        <w:rPr>
          <w:rFonts w:ascii="Times New Roman" w:hAnsi="Times New Roman"/>
          <w:sz w:val="28"/>
        </w:rPr>
        <w:t>утверждение Правил заключения контрактов жизненного цикла в качестве самостоятельного документа</w:t>
      </w:r>
      <w:r>
        <w:rPr>
          <w:rFonts w:ascii="Times New Roman" w:hAnsi="Times New Roman"/>
          <w:sz w:val="28"/>
        </w:rPr>
        <w:t>. Указанным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Правилами</w:t>
      </w:r>
      <w:r>
        <w:rPr>
          <w:rFonts w:ascii="Times New Roman" w:hAnsi="Times New Roman"/>
          <w:sz w:val="28"/>
        </w:rPr>
        <w:t xml:space="preserve"> предлагается регулировать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заключения всех моделей контракта жизненного цикла, </w:t>
      </w:r>
      <w:r>
        <w:rPr>
          <w:rFonts w:ascii="Times New Roman" w:hAnsi="Times New Roman"/>
          <w:sz w:val="28"/>
        </w:rPr>
        <w:t>включая модели, объединяющие в одном контракте выполнение работ по проектированию, строительству (реконструкции), вводу в эксплуатацию и эксплуатации</w:t>
      </w:r>
      <w:r>
        <w:rPr>
          <w:rFonts w:ascii="Times New Roman" w:hAnsi="Times New Roman"/>
          <w:sz w:val="28"/>
        </w:rPr>
        <w:t>.</w:t>
      </w:r>
    </w:p>
    <w:p w14:paraId="7E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предусматривает корректировку перечня случаев заключения контрактов жизненного цикла</w:t>
      </w:r>
      <w:r>
        <w:rPr>
          <w:rFonts w:ascii="Times New Roman" w:hAnsi="Times New Roman"/>
          <w:sz w:val="28"/>
        </w:rPr>
        <w:t>, утвержденного п</w:t>
      </w:r>
      <w:r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Правительства РФ от 28 ноября 2013 г. № 1087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отражения в перечне всех моделей контракта жизненного цикла, которые могут быть заключены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отношении </w:t>
      </w:r>
      <w:r>
        <w:rPr>
          <w:rFonts w:ascii="Times New Roman" w:hAnsi="Times New Roman"/>
          <w:sz w:val="28"/>
        </w:rPr>
        <w:t>автомобильных дорог</w:t>
      </w:r>
      <w:r>
        <w:rPr>
          <w:rFonts w:ascii="Times New Roman" w:hAnsi="Times New Roman"/>
          <w:sz w:val="28"/>
        </w:rPr>
        <w:t>, а также вариативности при определении заказчиком конкретной применяемой модели контракта жизненного цикла</w:t>
      </w:r>
      <w:r>
        <w:rPr>
          <w:rFonts w:ascii="Times New Roman" w:hAnsi="Times New Roman"/>
          <w:sz w:val="28"/>
        </w:rPr>
        <w:t>.</w:t>
      </w:r>
    </w:p>
    <w:p w14:paraId="7F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расширения потенциальных случаев применения</w:t>
      </w:r>
      <w:r>
        <w:rPr>
          <w:rFonts w:ascii="Times New Roman" w:hAnsi="Times New Roman"/>
          <w:sz w:val="28"/>
        </w:rPr>
        <w:t xml:space="preserve"> проект предполагает </w:t>
      </w:r>
      <w:r>
        <w:rPr>
          <w:rFonts w:ascii="Times New Roman" w:hAnsi="Times New Roman"/>
          <w:sz w:val="28"/>
        </w:rPr>
        <w:t xml:space="preserve">корректировку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Правительства РФ от 12</w:t>
      </w:r>
      <w:r>
        <w:rPr>
          <w:rFonts w:ascii="Times New Roman" w:hAnsi="Times New Roman"/>
          <w:sz w:val="28"/>
        </w:rPr>
        <w:t xml:space="preserve"> мая </w:t>
      </w:r>
      <w:r>
        <w:rPr>
          <w:rFonts w:ascii="Times New Roman" w:hAnsi="Times New Roman"/>
          <w:sz w:val="28"/>
        </w:rPr>
        <w:t>2017</w:t>
      </w:r>
      <w:r>
        <w:rPr>
          <w:rFonts w:ascii="Times New Roman" w:hAnsi="Times New Roman"/>
          <w:sz w:val="28"/>
        </w:rPr>
        <w:t xml:space="preserve"> г. №</w:t>
      </w:r>
      <w:r>
        <w:rPr>
          <w:rFonts w:ascii="Times New Roman" w:hAnsi="Times New Roman"/>
          <w:sz w:val="28"/>
        </w:rPr>
        <w:t xml:space="preserve"> 563</w:t>
      </w:r>
      <w:r>
        <w:t xml:space="preserve">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и включение в состав возможных работ по указанным контрактам помимо строительства реконструкции объектов капитального строительства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80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уточняются параметры решения о заключении контракта жизненного цикла с учетом особенностей срока контрактов жизненного цикла и порядка формирования начальной (максимальной) цены указанных контрактов</w:t>
      </w:r>
      <w:r>
        <w:rPr>
          <w:rFonts w:ascii="Times New Roman" w:hAnsi="Times New Roman"/>
          <w:sz w:val="28"/>
        </w:rPr>
        <w:t>. Проект</w:t>
      </w:r>
      <w:r>
        <w:rPr>
          <w:rFonts w:ascii="Times New Roman" w:hAnsi="Times New Roman"/>
          <w:sz w:val="28"/>
        </w:rPr>
        <w:t xml:space="preserve"> предполагает </w:t>
      </w:r>
      <w:r>
        <w:rPr>
          <w:rFonts w:ascii="Times New Roman" w:hAnsi="Times New Roman"/>
          <w:sz w:val="28"/>
        </w:rPr>
        <w:t>уточнение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Правил принятия решений о заключении от имени Российской Федерации государственных контрактов на </w:t>
      </w:r>
      <w:r>
        <w:rPr>
          <w:sz w:val="28"/>
        </w:rPr>
        <w:t>поставку товаров, выполнение работ, оказание услуг для обеспечения федеральных нужд,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</w:t>
      </w:r>
      <w:r>
        <w:rPr>
          <w:sz w:val="28"/>
        </w:rPr>
        <w:t>, утвержденных п</w:t>
      </w:r>
      <w:r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Правительства РФ </w:t>
      </w:r>
      <w:r>
        <w:rPr>
          <w:rFonts w:ascii="Times New Roman" w:hAnsi="Times New Roman"/>
          <w:sz w:val="28"/>
        </w:rPr>
        <w:t>от 26</w:t>
      </w:r>
      <w:r>
        <w:rPr>
          <w:rFonts w:ascii="Times New Roman" w:hAnsi="Times New Roman"/>
          <w:sz w:val="28"/>
        </w:rPr>
        <w:t xml:space="preserve"> ноября </w:t>
      </w:r>
      <w:r>
        <w:rPr>
          <w:rFonts w:ascii="Times New Roman" w:hAnsi="Times New Roman"/>
          <w:sz w:val="28"/>
        </w:rPr>
        <w:t>2013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1071</w:t>
      </w:r>
      <w:r>
        <w:rPr>
          <w:rFonts w:ascii="Times New Roman" w:hAnsi="Times New Roman"/>
          <w:sz w:val="28"/>
        </w:rPr>
        <w:t>. Порядок принятия решений о заключении контрактов жизненного цикла предлагается регулировать в одном постановлении - п</w:t>
      </w:r>
      <w:r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Правительства РФ от 12</w:t>
      </w:r>
      <w:r>
        <w:rPr>
          <w:rFonts w:ascii="Times New Roman" w:hAnsi="Times New Roman"/>
          <w:sz w:val="28"/>
        </w:rPr>
        <w:t xml:space="preserve"> мая </w:t>
      </w:r>
      <w:r>
        <w:rPr>
          <w:rFonts w:ascii="Times New Roman" w:hAnsi="Times New Roman"/>
          <w:sz w:val="28"/>
        </w:rPr>
        <w:t>2017</w:t>
      </w:r>
      <w:r>
        <w:rPr>
          <w:rFonts w:ascii="Times New Roman" w:hAnsi="Times New Roman"/>
          <w:sz w:val="28"/>
        </w:rPr>
        <w:t xml:space="preserve"> г. №</w:t>
      </w:r>
      <w:r>
        <w:rPr>
          <w:rFonts w:ascii="Times New Roman" w:hAnsi="Times New Roman"/>
          <w:sz w:val="28"/>
        </w:rPr>
        <w:t xml:space="preserve"> 563</w:t>
      </w:r>
      <w:r>
        <w:rPr>
          <w:rFonts w:ascii="Times New Roman" w:hAnsi="Times New Roman"/>
          <w:sz w:val="28"/>
        </w:rPr>
        <w:t>.</w:t>
      </w:r>
    </w:p>
    <w:p w14:paraId="81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роект предполагает корректировку </w:t>
      </w:r>
      <w:r>
        <w:rPr>
          <w:rFonts w:ascii="Times New Roman" w:hAnsi="Times New Roman"/>
          <w:sz w:val="28"/>
        </w:rPr>
        <w:t>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</w:rPr>
        <w:t>, утвержденные</w:t>
      </w:r>
      <w:r>
        <w:rPr>
          <w:sz w:val="28"/>
        </w:rPr>
        <w:t xml:space="preserve"> п</w:t>
      </w:r>
      <w:r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Правительства РФ от 28 ноября 2013 г. № 1085</w:t>
      </w:r>
      <w:r>
        <w:rPr>
          <w:rFonts w:ascii="Times New Roman" w:hAnsi="Times New Roman"/>
          <w:sz w:val="28"/>
        </w:rPr>
        <w:t>, в части оценки заявок на заключение контрактов жизненного цикла</w:t>
      </w:r>
      <w:r>
        <w:rPr>
          <w:rFonts w:ascii="Times New Roman" w:hAnsi="Times New Roman"/>
          <w:sz w:val="28"/>
        </w:rPr>
        <w:t xml:space="preserve">. Обязательным критерием в этом случае является критерий оценки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стоимость жизненного цикла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, который применяется заказчиками вмест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иных стоимостных критериев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цена контракта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расходы на эксплуатацию и ремонт товаров, использование результатов работ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z w:val="28"/>
        </w:rPr>
        <w:t xml:space="preserve"> предполагаю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детализацию указанного критерия </w:t>
      </w:r>
      <w:r>
        <w:rPr>
          <w:rFonts w:ascii="Times New Roman" w:hAnsi="Times New Roman"/>
          <w:sz w:val="28"/>
        </w:rPr>
        <w:t>с помощью показателей, устанавли</w:t>
      </w:r>
      <w:r>
        <w:rPr>
          <w:rFonts w:ascii="Times New Roman" w:hAnsi="Times New Roman"/>
          <w:sz w:val="28"/>
        </w:rPr>
        <w:t>ваемых в отношении каждой стадии</w:t>
      </w:r>
      <w:r>
        <w:rPr>
          <w:rFonts w:ascii="Times New Roman" w:hAnsi="Times New Roman"/>
          <w:sz w:val="28"/>
        </w:rPr>
        <w:t xml:space="preserve"> контракта жизненного цикла. </w:t>
      </w:r>
    </w:p>
    <w:p w14:paraId="82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качестве меры, дополнительно стимулирующей применение контрактов жизненного цикла как инструмента реализации крупных инфраструктурных проектов, в </w:t>
      </w:r>
      <w:r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 мерах по обеспечению исполнения федерального бюджета</w:t>
      </w:r>
      <w:r>
        <w:rPr>
          <w:rFonts w:ascii="Times New Roman" w:hAnsi="Times New Roman"/>
          <w:sz w:val="28"/>
        </w:rPr>
        <w:t>, утвержденное п</w:t>
      </w:r>
      <w:r>
        <w:rPr>
          <w:rFonts w:ascii="Times New Roman" w:hAnsi="Times New Roman"/>
          <w:sz w:val="28"/>
        </w:rPr>
        <w:t>остановление</w:t>
      </w:r>
      <w:r>
        <w:rPr>
          <w:rFonts w:ascii="Times New Roman" w:hAnsi="Times New Roman"/>
          <w:sz w:val="28"/>
        </w:rPr>
        <w:t xml:space="preserve">м Правительства РФ от 09 декабря </w:t>
      </w:r>
      <w:r>
        <w:rPr>
          <w:rFonts w:ascii="Times New Roman" w:hAnsi="Times New Roman"/>
          <w:sz w:val="28"/>
        </w:rPr>
        <w:t>2017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1496</w:t>
      </w:r>
      <w:r>
        <w:rPr>
          <w:rFonts w:ascii="Times New Roman" w:hAnsi="Times New Roman"/>
          <w:sz w:val="28"/>
        </w:rPr>
        <w:t xml:space="preserve">, предлагается внести изменения, устраняющие ограничения в отношении авансирования </w:t>
      </w:r>
      <w:r>
        <w:rPr>
          <w:rFonts w:ascii="Times New Roman" w:hAnsi="Times New Roman"/>
          <w:sz w:val="28"/>
        </w:rPr>
        <w:t xml:space="preserve">и обеспечения </w:t>
      </w:r>
      <w:r>
        <w:rPr>
          <w:rFonts w:ascii="Times New Roman" w:hAnsi="Times New Roman"/>
          <w:sz w:val="28"/>
        </w:rPr>
        <w:t>исполнения работ по контрактам жизненного цикла.</w:t>
      </w:r>
    </w:p>
    <w:p w14:paraId="83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предполагает также ряд </w:t>
      </w:r>
      <w:r>
        <w:rPr>
          <w:rFonts w:ascii="Times New Roman" w:hAnsi="Times New Roman"/>
          <w:sz w:val="28"/>
        </w:rPr>
        <w:t xml:space="preserve">иных </w:t>
      </w:r>
      <w:r>
        <w:rPr>
          <w:rFonts w:ascii="Times New Roman" w:hAnsi="Times New Roman"/>
          <w:sz w:val="28"/>
        </w:rPr>
        <w:t xml:space="preserve">изменений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акт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Правительства Российской Федерации, направленных на </w:t>
      </w:r>
      <w:r>
        <w:rPr>
          <w:rFonts w:ascii="Times New Roman" w:hAnsi="Times New Roman"/>
          <w:sz w:val="28"/>
        </w:rPr>
        <w:t>приведение в соответствие</w:t>
      </w:r>
      <w:r>
        <w:rPr>
          <w:rFonts w:ascii="Times New Roman" w:hAnsi="Times New Roman"/>
          <w:sz w:val="28"/>
        </w:rPr>
        <w:t xml:space="preserve"> положений </w:t>
      </w:r>
      <w:r>
        <w:rPr>
          <w:rFonts w:ascii="Times New Roman" w:hAnsi="Times New Roman"/>
          <w:sz w:val="28"/>
        </w:rPr>
        <w:t>указанных актов</w:t>
      </w:r>
      <w:r>
        <w:rPr>
          <w:rFonts w:ascii="Times New Roman" w:hAnsi="Times New Roman"/>
          <w:sz w:val="28"/>
        </w:rPr>
        <w:t xml:space="preserve"> с изменениями, вносимыми в </w:t>
      </w: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закон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целях обеспечения исполнения пункта 8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</w:rPr>
        <w:t>.</w:t>
      </w:r>
    </w:p>
    <w:p w14:paraId="84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в проекте предложена корректировка п</w:t>
      </w:r>
      <w:r>
        <w:rPr>
          <w:rFonts w:ascii="Times New Roman" w:hAnsi="Times New Roman"/>
          <w:sz w:val="28"/>
        </w:rPr>
        <w:t>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Правительства РФ от 14.11.2009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928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"Об утверждении Правил организации и проведения работ по ремонту и содержанию автомобильных дорог федерального значения"</w:t>
      </w:r>
      <w:r>
        <w:rPr>
          <w:rFonts w:ascii="Times New Roman" w:hAnsi="Times New Roman"/>
          <w:sz w:val="28"/>
        </w:rPr>
        <w:t xml:space="preserve"> в целях закрепления за Минтрансом России полномочий по утверждению порядка определения стоимости содержания и ремонта автомобильных дорог общего пользования федерального значения, </w:t>
      </w:r>
      <w:r>
        <w:rPr>
          <w:rFonts w:ascii="Times New Roman" w:hAnsi="Times New Roman"/>
          <w:sz w:val="28"/>
        </w:rPr>
        <w:t>необходимость утверждения которого содержится в предложениях по изменению Федерального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 xml:space="preserve">а от 08 ноября </w:t>
      </w:r>
      <w:r>
        <w:rPr>
          <w:rFonts w:ascii="Times New Roman" w:hAnsi="Times New Roman"/>
          <w:sz w:val="28"/>
        </w:rPr>
        <w:t>2007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257-ФЗ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/>
          <w:sz w:val="28"/>
        </w:rPr>
        <w:t>.</w:t>
      </w:r>
    </w:p>
    <w:p w14:paraId="85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роекта соответствуют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86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87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88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89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8A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8B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8C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8D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8E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8F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0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1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2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3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4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5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6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7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8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9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A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B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C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D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E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9F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A0000000">
      <w:pPr>
        <w:spacing w:after="0" w:line="36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A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ФИНАНСОВО-ЭКОНОМИЧЕСКОЕ ОБОСНОВАНИЕ</w:t>
      </w:r>
    </w:p>
    <w:p w14:paraId="A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 проекту постановления Правительства Российской Федерации «О Правилах заключения контрактов жизненного цикла и о внесении изменений в постановления Правительства Российской Федерации в целях совершенствования механизма обеспечения государственных и муниципальных нужд путем заключения контрактов жизненного цикла»</w:t>
      </w:r>
    </w:p>
    <w:p w14:paraId="A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проекта постановления Правительства Российской Федерации «О Правилах заключения контрактов жизненного цикла и о внесении изменений в постановления Правительства Российской Федерации в целях совершенствования механизма обеспечения государственных и муниципальных нужд путем заключения контрактов жизненного цикла» не потребует дополнительных финансовых затрат из федерального бюджета, иных бюджетов бюджетной системы Российской Федерации и будет осуществляться за счет и в пределах бюджетных ассигнований, предусмотренных Федеральным законом от 29 ноября 2018 г. № 459-ФЗ «О федеральном бюджете на 2019 год и на плановый период 2020 и 2021 годов» на реализацию национального проекта «Безопасные и качественные автомобильные дороги». Дополнительные бюджетные ассигнования не потребуются.</w:t>
      </w:r>
    </w:p>
    <w:p w14:paraId="A4000000">
      <w:pPr>
        <w:spacing w:after="0" w:line="360" w:lineRule="exact"/>
        <w:ind w:firstLine="709" w:left="0"/>
        <w:jc w:val="center"/>
        <w:rPr>
          <w:rFonts w:ascii="Times New Roman" w:hAnsi="Times New Roman"/>
          <w:sz w:val="28"/>
        </w:rPr>
      </w:pPr>
    </w:p>
    <w:p w14:paraId="A5000000">
      <w:pPr>
        <w:spacing w:after="0" w:line="360" w:lineRule="exact"/>
        <w:ind w:firstLine="709" w:left="0"/>
        <w:jc w:val="center"/>
        <w:outlineLvl w:val="0"/>
        <w:rPr>
          <w:rFonts w:ascii="Times New Roman" w:hAnsi="Times New Roman"/>
          <w:sz w:val="28"/>
        </w:rPr>
      </w:pPr>
    </w:p>
    <w:sectPr>
      <w:headerReference r:id="rId1" w:type="default"/>
      <w:pgSz w:h="16838" w:w="11906"/>
      <w:pgMar w:bottom="1134" w:footer="708" w:gutter="0" w:header="708" w:left="1276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xmlns:p1="http://schemas.microsoft.com/office/word/2010/wordml" p1:paraId="01000000">
    <w:pPr>
      <w:pStyle w:val="Style_1"/>
      <w:ind/>
      <w:jc w:val="center"/>
    </w:pPr>
  </w:p>
  <w:p xmlns:p1="http://schemas.microsoft.com/office/word/2010/wordml" p1:paraId="02000000">
    <w:pPr>
      <w:pStyle w:val="Style_1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."/>
      <w:pPr>
        <w:ind w:hanging="360" w:left="1069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Balloon Text"/>
    <w:basedOn w:val="Style_9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9_ch"/>
    <w:link w:val="Style_11"/>
    <w:rPr>
      <w:rFonts w:ascii="Segoe UI" w:hAnsi="Segoe UI"/>
      <w:sz w:val="18"/>
    </w:rPr>
  </w:style>
  <w:style w:styleId="Style_12" w:type="paragraph">
    <w:name w:val="toc 4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footer"/>
    <w:basedOn w:val="Style_9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footer"/>
    <w:basedOn w:val="Style_9_ch"/>
    <w:link w:val="Style_13"/>
  </w:style>
  <w:style w:styleId="Style_14" w:type="paragraph">
    <w:name w:val="toc 6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VL_Сноска"/>
    <w:basedOn w:val="Style_9"/>
    <w:link w:val="Style_15_ch"/>
    <w:pPr>
      <w:spacing w:after="0" w:line="240" w:lineRule="auto"/>
      <w:ind/>
      <w:jc w:val="both"/>
    </w:pPr>
    <w:rPr>
      <w:color w:themeColor="accent6" w:themeShade="40" w:val="000000"/>
      <w:sz w:val="18"/>
    </w:rPr>
  </w:style>
  <w:style w:styleId="Style_15_ch" w:type="character">
    <w:name w:val="VL_Сноска"/>
    <w:basedOn w:val="Style_9_ch"/>
    <w:link w:val="Style_15"/>
    <w:rPr>
      <w:color w:themeColor="accent6" w:themeShade="40" w:val="000000"/>
      <w:sz w:val="18"/>
    </w:rPr>
  </w:style>
  <w:style w:styleId="Style_16" w:type="paragraph">
    <w:name w:val="toc 7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3"/>
    <w:link w:val="Style_1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8_ch" w:type="character">
    <w:name w:val="heading 3"/>
    <w:link w:val="Style_18"/>
    <w:rPr>
      <w:rFonts w:ascii="XO Thames" w:hAnsi="XO Thames"/>
      <w:b w:val="1"/>
      <w:i w:val="1"/>
      <w:color w:val="000000"/>
    </w:rPr>
  </w:style>
  <w:style w:styleId="Style_5" w:type="paragraph">
    <w:name w:val="VL_Основной текст"/>
    <w:basedOn w:val="Style_9"/>
    <w:link w:val="Style_5_ch"/>
    <w:pPr>
      <w:spacing w:after="0" w:before="240" w:line="240" w:lineRule="auto"/>
      <w:ind/>
      <w:jc w:val="both"/>
    </w:pPr>
    <w:rPr>
      <w:color w:themeColor="accent6" w:themeShade="1A" w:val="000000"/>
    </w:rPr>
  </w:style>
  <w:style w:styleId="Style_5_ch" w:type="character">
    <w:name w:val="VL_Основной текст"/>
    <w:basedOn w:val="Style_9_ch"/>
    <w:link w:val="Style_5"/>
    <w:rPr>
      <w:color w:themeColor="accent6" w:themeShade="1A" w:val="000000"/>
    </w:rPr>
  </w:style>
  <w:style w:styleId="Style_19" w:type="paragraph">
    <w:name w:val="VL_Подзаголовок"/>
    <w:basedOn w:val="Style_9"/>
    <w:next w:val="Style_5"/>
    <w:link w:val="Style_19_ch"/>
    <w:pPr>
      <w:numPr>
        <w:ilvl w:val="1"/>
      </w:numPr>
      <w:spacing w:after="0" w:before="240" w:line="240" w:lineRule="auto"/>
      <w:ind/>
      <w:jc w:val="both"/>
      <w:outlineLvl w:val="1"/>
    </w:pPr>
    <w:rPr>
      <w:rFonts w:asciiTheme="majorAscii"/>
      <w:b w:val="1"/>
      <w:color w:val="015579"/>
    </w:rPr>
  </w:style>
  <w:style w:styleId="Style_19_ch" w:type="character">
    <w:name w:val="VL_Подзаголовок"/>
    <w:basedOn w:val="Style_9_ch"/>
    <w:link w:val="Style_19"/>
    <w:rPr>
      <w:rFonts w:asciiTheme="majorAscii"/>
      <w:b w:val="1"/>
      <w:color w:val="015579"/>
    </w:rPr>
  </w:style>
  <w:style w:styleId="Style_20" w:type="paragraph">
    <w:name w:val="toc 3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" w:type="paragraph">
    <w:name w:val="ConsPlusTitlePage"/>
    <w:link w:val="Style_2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2_ch" w:type="character">
    <w:name w:val="ConsPlusTitlePage"/>
    <w:link w:val="Style_2"/>
    <w:rPr>
      <w:rFonts w:ascii="Tahoma" w:hAnsi="Tahoma"/>
      <w:sz w:val="20"/>
    </w:rPr>
  </w:style>
  <w:style w:styleId="Style_21" w:type="paragraph">
    <w:name w:val="heading 5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heading 1"/>
    <w:basedOn w:val="Style_1"/>
    <w:next w:val="Style_9"/>
    <w:link w:val="Style_22_ch"/>
    <w:uiPriority w:val="9"/>
    <w:qFormat/>
    <w:pPr>
      <w:spacing w:after="120" w:before="120"/>
      <w:ind/>
      <w:jc w:val="both"/>
      <w:outlineLvl w:val="0"/>
    </w:pPr>
    <w:rPr>
      <w:rFonts w:asciiTheme="majorAscii"/>
      <w:color w:themeColor="accent6" w:themeShade="80" w:val="000000"/>
      <w:sz w:val="18"/>
    </w:rPr>
  </w:style>
  <w:style w:styleId="Style_22_ch" w:type="character">
    <w:name w:val="heading 1"/>
    <w:basedOn w:val="Style_1_ch"/>
    <w:link w:val="Style_22"/>
    <w:rPr>
      <w:rFonts w:asciiTheme="majorAscii"/>
      <w:color w:themeColor="accent6" w:themeShade="80" w:val="000000"/>
      <w:sz w:val="18"/>
    </w:rPr>
  </w:style>
  <w:style w:styleId="Style_23" w:type="paragraph">
    <w:name w:val="VL_Заголовок"/>
    <w:basedOn w:val="Style_22"/>
    <w:next w:val="Style_9"/>
    <w:link w:val="Style_23_ch"/>
    <w:pPr>
      <w:spacing w:after="0" w:before="240"/>
      <w:ind/>
    </w:pPr>
    <w:rPr>
      <w:b w:val="1"/>
      <w:caps w:val="1"/>
      <w:color w:themeColor="text2" w:val="000000"/>
      <w:sz w:val="22"/>
    </w:rPr>
  </w:style>
  <w:style w:styleId="Style_23_ch" w:type="character">
    <w:name w:val="VL_Заголовок"/>
    <w:basedOn w:val="Style_22_ch"/>
    <w:link w:val="Style_23"/>
    <w:rPr>
      <w:b w:val="1"/>
      <w:caps w:val="1"/>
      <w:color w:themeColor="text2" w:val="000000"/>
      <w:sz w:val="22"/>
    </w:rPr>
  </w:style>
  <w:style w:styleId="Style_6" w:type="paragraph">
    <w:name w:val="Hyperlink"/>
    <w:basedOn w:val="Style_17"/>
    <w:link w:val="Style_6_ch"/>
    <w:rPr>
      <w:color w:themeColor="hyperlink" w:val="000000"/>
      <w:u w:val="single"/>
    </w:rPr>
  </w:style>
  <w:style w:styleId="Style_6_ch" w:type="character">
    <w:name w:val="Hyperlink"/>
    <w:basedOn w:val="Style_17_ch"/>
    <w:link w:val="Style_6"/>
    <w:rPr>
      <w:color w:themeColor="hyperlink" w:val="000000"/>
      <w:u w:val="single"/>
    </w:rPr>
  </w:style>
  <w:style w:styleId="Style_24" w:type="paragraph">
    <w:name w:val="Footnote"/>
    <w:link w:val="Style_24_ch"/>
    <w:rPr>
      <w:rFonts w:ascii="XO Thames" w:hAnsi="XO Thames"/>
      <w:color w:val="757575"/>
      <w:sz w:val="20"/>
    </w:rPr>
  </w:style>
  <w:style w:styleId="Style_24_ch" w:type="character">
    <w:name w:val="Footnote"/>
    <w:link w:val="Style_24"/>
    <w:rPr>
      <w:rFonts w:ascii="XO Thames" w:hAnsi="XO Thames"/>
      <w:color w:val="757575"/>
      <w:sz w:val="20"/>
    </w:rPr>
  </w:style>
  <w:style w:styleId="Style_25" w:type="paragraph">
    <w:name w:val="toc 1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9_ch"/>
    <w:link w:val="Style_1"/>
  </w:style>
  <w:style w:styleId="Style_28" w:type="paragraph">
    <w:link w:val="Style_28_ch"/>
    <w:semiHidden w:val="1"/>
    <w:unhideWhenUsed w:val="1"/>
    <w:pPr>
      <w:spacing w:after="0" w:line="240" w:lineRule="auto"/>
      <w:ind/>
    </w:pPr>
  </w:style>
  <w:style w:styleId="Style_28_ch" w:type="character">
    <w:link w:val="Style_28"/>
    <w:semiHidden w:val="1"/>
    <w:unhideWhenUsed w:val="1"/>
  </w:style>
  <w:style w:styleId="Style_29" w:type="paragraph">
    <w:name w:val="annotation text"/>
    <w:basedOn w:val="Style_9"/>
    <w:link w:val="Style_29_ch"/>
    <w:pPr>
      <w:spacing w:line="240" w:lineRule="auto"/>
      <w:ind/>
    </w:pPr>
    <w:rPr>
      <w:sz w:val="20"/>
    </w:rPr>
  </w:style>
  <w:style w:styleId="Style_29_ch" w:type="character">
    <w:name w:val="annotation text"/>
    <w:basedOn w:val="Style_9_ch"/>
    <w:link w:val="Style_29"/>
    <w:rPr>
      <w:sz w:val="20"/>
    </w:rPr>
  </w:style>
  <w:style w:styleId="Style_30" w:type="paragraph">
    <w:name w:val="annotation reference"/>
    <w:basedOn w:val="Style_17"/>
    <w:link w:val="Style_30_ch"/>
    <w:rPr>
      <w:sz w:val="16"/>
    </w:rPr>
  </w:style>
  <w:style w:styleId="Style_30_ch" w:type="character">
    <w:name w:val="annotation reference"/>
    <w:basedOn w:val="Style_17_ch"/>
    <w:link w:val="Style_30"/>
    <w:rPr>
      <w:sz w:val="16"/>
    </w:rPr>
  </w:style>
  <w:style w:styleId="Style_31" w:type="paragraph">
    <w:name w:val="toc 8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" w:type="paragraph">
    <w:name w:val="ConsPlusTitle"/>
    <w:link w:val="Style_3_ch"/>
    <w:pPr>
      <w:widowControl w:val="0"/>
      <w:spacing w:after="0" w:line="240" w:lineRule="auto"/>
      <w:ind/>
    </w:pPr>
    <w:rPr>
      <w:rFonts w:ascii="Times New Roman" w:hAnsi="Times New Roman"/>
      <w:b w:val="1"/>
      <w:sz w:val="24"/>
    </w:rPr>
  </w:style>
  <w:style w:styleId="Style_3_ch" w:type="character">
    <w:name w:val="ConsPlusTitle"/>
    <w:link w:val="Style_3"/>
    <w:rPr>
      <w:rFonts w:ascii="Times New Roman" w:hAnsi="Times New Roman"/>
      <w:b w:val="1"/>
      <w:sz w:val="24"/>
    </w:rPr>
  </w:style>
  <w:style w:styleId="Style_32" w:type="paragraph">
    <w:name w:val="toc 5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annotation subject"/>
    <w:basedOn w:val="Style_29"/>
    <w:next w:val="Style_29"/>
    <w:link w:val="Style_33_ch"/>
    <w:rPr>
      <w:b w:val="1"/>
    </w:rPr>
  </w:style>
  <w:style w:styleId="Style_33_ch" w:type="character">
    <w:name w:val="annotation subject"/>
    <w:basedOn w:val="Style_29_ch"/>
    <w:link w:val="Style_33"/>
    <w:rPr>
      <w:b w:val="1"/>
    </w:rPr>
  </w:style>
  <w:style w:styleId="Style_7" w:type="paragraph">
    <w:name w:val="List Paragraph"/>
    <w:basedOn w:val="Style_9"/>
    <w:link w:val="Style_7_ch"/>
    <w:pPr>
      <w:ind w:firstLine="0" w:left="720"/>
      <w:contextualSpacing w:val="1"/>
    </w:pPr>
  </w:style>
  <w:style w:styleId="Style_7_ch" w:type="character">
    <w:name w:val="List Paragraph"/>
    <w:basedOn w:val="Style_9_ch"/>
    <w:link w:val="Style_7"/>
  </w:style>
  <w:style w:styleId="Style_34" w:type="paragraph">
    <w:name w:val="Subtitle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4" w:type="paragraph">
    <w:name w:val="ConsPlusNormal"/>
    <w:link w:val="Style_4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ConsPlusNormal"/>
    <w:link w:val="Style_4"/>
    <w:rPr>
      <w:rFonts w:ascii="Times New Roman" w:hAnsi="Times New Roman"/>
      <w:sz w:val="24"/>
    </w:rPr>
  </w:style>
  <w:style w:styleId="Style_38" w:type="paragraph">
    <w:name w:val="heading 2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Vegas Lex"/>
    <w:basedOn w:val="Style_8"/>
    <w:pPr>
      <w:spacing w:after="0" w:line="240" w:lineRule="auto"/>
      <w:ind/>
      <w:jc w:val="center"/>
    </w:pPr>
    <w:rPr>
      <w:rFonts w:ascii="Times New Roman" w:hAnsi="Times New Roman"/>
      <w:color w:themeColor="accent6" w:themeShade="1A" w:val="000000"/>
    </w:rPr>
    <w:tblPr>
      <w:tblBorders>
        <w:top w:sz="4" w:themeColor="accent6" w:themeShade="80" w:val="single"/>
        <w:bottom w:sz="4" w:themeColor="accent6" w:themeShade="80" w:val="single"/>
        <w:insideH w:sz="4" w:themeColor="accent6" w:themeShade="80" w:val="single"/>
        <w:insideV w:sz="4" w:themeColor="accent6" w:themeShade="80" w:val="single"/>
      </w:tblBorders>
    </w:tblPr>
  </w:style>
  <w:style w:styleId="Style_40" w:type="table">
    <w:name w:val="Table Grid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VegasLex">
  <a:themeElements>
    <a:clrScheme name="VL">
      <a:dk1>
        <a:srgbClr val="002846"/>
      </a:dk1>
      <a:lt1>
        <a:srgbClr val="F3F4F5"/>
      </a:lt1>
      <a:dk2>
        <a:srgbClr val="002846"/>
      </a:dk2>
      <a:lt2>
        <a:srgbClr val="FFFFFF"/>
      </a:lt2>
      <a:accent1>
        <a:srgbClr val="025579"/>
      </a:accent1>
      <a:accent2>
        <a:srgbClr val="087F9F"/>
      </a:accent2>
      <a:accent3>
        <a:srgbClr val="9BC81E"/>
      </a:accent3>
      <a:accent4>
        <a:srgbClr val="0050A0"/>
      </a:accent4>
      <a:accent5>
        <a:srgbClr val="A0AAB4"/>
      </a:accent5>
      <a:accent6>
        <a:srgbClr val="D7DBDE"/>
      </a:accent6>
      <a:hlink>
        <a:srgbClr val="626E77"/>
      </a:hlink>
      <a:folHlink>
        <a:srgbClr val="626E77"/>
      </a:folHlink>
    </a:clrScheme>
    <a:fontScheme name="Vegas Lex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