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312" w:rsidRDefault="00230312">
      <w:pPr>
        <w:pStyle w:val="Textbody"/>
        <w:jc w:val="center"/>
        <w:rPr>
          <w:b/>
          <w:sz w:val="28"/>
          <w:szCs w:val="28"/>
        </w:rPr>
      </w:pPr>
      <w:bookmarkStart w:id="0" w:name="_GoBack"/>
      <w:bookmarkEnd w:id="0"/>
    </w:p>
    <w:p w:rsidR="00230312" w:rsidRDefault="00230312">
      <w:pPr>
        <w:pStyle w:val="Textbody"/>
        <w:jc w:val="center"/>
        <w:rPr>
          <w:b/>
          <w:sz w:val="28"/>
          <w:szCs w:val="28"/>
        </w:rPr>
      </w:pPr>
    </w:p>
    <w:p w:rsidR="00230312" w:rsidRDefault="00230312">
      <w:pPr>
        <w:pStyle w:val="Textbody"/>
        <w:jc w:val="center"/>
        <w:rPr>
          <w:b/>
          <w:sz w:val="28"/>
          <w:szCs w:val="28"/>
        </w:rPr>
      </w:pPr>
    </w:p>
    <w:p w:rsidR="00230312" w:rsidRDefault="00230312">
      <w:pPr>
        <w:pStyle w:val="Textbody"/>
        <w:jc w:val="center"/>
        <w:rPr>
          <w:b/>
          <w:sz w:val="28"/>
          <w:szCs w:val="28"/>
        </w:rPr>
      </w:pPr>
    </w:p>
    <w:p w:rsidR="00230312" w:rsidRDefault="00230312">
      <w:pPr>
        <w:pStyle w:val="Textbody"/>
        <w:jc w:val="center"/>
        <w:rPr>
          <w:b/>
          <w:sz w:val="28"/>
          <w:szCs w:val="28"/>
        </w:rPr>
      </w:pPr>
    </w:p>
    <w:p w:rsidR="00230312" w:rsidRDefault="00230312">
      <w:pPr>
        <w:pStyle w:val="Textbody"/>
        <w:jc w:val="center"/>
        <w:rPr>
          <w:b/>
          <w:sz w:val="28"/>
          <w:szCs w:val="28"/>
        </w:rPr>
      </w:pPr>
    </w:p>
    <w:p w:rsidR="00230312" w:rsidRDefault="00230312">
      <w:pPr>
        <w:pStyle w:val="Textbody"/>
        <w:jc w:val="center"/>
        <w:rPr>
          <w:b/>
          <w:sz w:val="28"/>
          <w:szCs w:val="28"/>
        </w:rPr>
      </w:pPr>
    </w:p>
    <w:p w:rsidR="00230312" w:rsidRDefault="00230312">
      <w:pPr>
        <w:pStyle w:val="Textbody"/>
        <w:jc w:val="center"/>
        <w:rPr>
          <w:b/>
          <w:sz w:val="28"/>
          <w:szCs w:val="28"/>
        </w:rPr>
      </w:pPr>
    </w:p>
    <w:p w:rsidR="00230312" w:rsidRDefault="00230312">
      <w:pPr>
        <w:pStyle w:val="Textbody"/>
        <w:jc w:val="center"/>
        <w:rPr>
          <w:b/>
          <w:sz w:val="28"/>
          <w:szCs w:val="28"/>
        </w:rPr>
      </w:pPr>
    </w:p>
    <w:p w:rsidR="00230312" w:rsidRDefault="00230312">
      <w:pPr>
        <w:pStyle w:val="Textbody"/>
        <w:jc w:val="center"/>
        <w:rPr>
          <w:b/>
          <w:sz w:val="28"/>
          <w:szCs w:val="28"/>
        </w:rPr>
      </w:pPr>
    </w:p>
    <w:p w:rsidR="00230312" w:rsidRDefault="00230312">
      <w:pPr>
        <w:pStyle w:val="Textbody"/>
        <w:jc w:val="center"/>
        <w:rPr>
          <w:b/>
          <w:sz w:val="28"/>
          <w:szCs w:val="28"/>
        </w:rPr>
      </w:pPr>
    </w:p>
    <w:p w:rsidR="00230312" w:rsidRDefault="00DE7392">
      <w:pPr>
        <w:pStyle w:val="Textbody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Порядок проведения плановых и внеплановых проверок соблюдения требований, установленных законодательными и иными нормативными правовыми актами </w:t>
      </w:r>
      <w:r>
        <w:rPr>
          <w:b/>
          <w:sz w:val="28"/>
          <w:szCs w:val="28"/>
        </w:rPr>
        <w:t>Российской Федерации в сфере государственного оборонного заказа, утвержденн</w:t>
      </w:r>
      <w:r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приказом</w:t>
      </w:r>
    </w:p>
    <w:p w:rsidR="00230312" w:rsidRDefault="00DE7392">
      <w:pPr>
        <w:pStyle w:val="Textbody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ФАС России от 15.03.2016 № 240/16</w:t>
      </w:r>
    </w:p>
    <w:p w:rsidR="00230312" w:rsidRDefault="00230312">
      <w:pPr>
        <w:pStyle w:val="Textbody"/>
        <w:jc w:val="center"/>
        <w:rPr>
          <w:b/>
          <w:sz w:val="28"/>
          <w:szCs w:val="28"/>
        </w:rPr>
      </w:pPr>
    </w:p>
    <w:p w:rsidR="00230312" w:rsidRDefault="00DE7392">
      <w:pPr>
        <w:pStyle w:val="Textbody"/>
        <w:spacing w:after="0" w:line="360" w:lineRule="auto"/>
        <w:ind w:firstLine="709"/>
        <w:jc w:val="both"/>
      </w:pPr>
      <w:r>
        <w:rPr>
          <w:color w:val="000000"/>
          <w:sz w:val="28"/>
        </w:rPr>
        <w:t>В целях совершенствования исполнения государственной функции</w:t>
      </w:r>
      <w:r>
        <w:rPr>
          <w:color w:val="000000"/>
        </w:rPr>
        <w:t xml:space="preserve"> </w:t>
      </w:r>
      <w:r>
        <w:rPr>
          <w:color w:val="000000"/>
          <w:sz w:val="28"/>
        </w:rPr>
        <w:t>по проведению проверок соблюдения требований законодательства в сфере гос</w:t>
      </w:r>
      <w:r>
        <w:rPr>
          <w:color w:val="000000"/>
          <w:sz w:val="28"/>
        </w:rPr>
        <w:t>ударственного оборонного заказа,</w:t>
      </w:r>
    </w:p>
    <w:p w:rsidR="00230312" w:rsidRDefault="00DE7392">
      <w:pPr>
        <w:pStyle w:val="Textbody"/>
        <w:spacing w:after="0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 р и </w:t>
      </w:r>
      <w:proofErr w:type="gramStart"/>
      <w:r>
        <w:rPr>
          <w:color w:val="000000"/>
          <w:sz w:val="28"/>
        </w:rPr>
        <w:t>к</w:t>
      </w:r>
      <w:proofErr w:type="gramEnd"/>
      <w:r>
        <w:rPr>
          <w:color w:val="000000"/>
          <w:sz w:val="28"/>
        </w:rPr>
        <w:t xml:space="preserve"> а з ы в а ю:</w:t>
      </w:r>
    </w:p>
    <w:p w:rsidR="00230312" w:rsidRDefault="00DE7392">
      <w:pPr>
        <w:pStyle w:val="Textbody"/>
        <w:spacing w:after="0" w:line="360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t>1. Внести в Порядок проведения плановых и внеплановых проверок соблюдения требований, установленных законодательными и иными нормативными правовыми актами Российской Федерации в сфере государственного о</w:t>
      </w:r>
      <w:r>
        <w:rPr>
          <w:color w:val="000000"/>
          <w:sz w:val="28"/>
        </w:rPr>
        <w:t xml:space="preserve">боронного заказа, </w:t>
      </w:r>
      <w:r>
        <w:rPr>
          <w:rFonts w:eastAsia="Arial" w:cs="Arial"/>
          <w:color w:val="000000"/>
          <w:sz w:val="28"/>
          <w:szCs w:val="28"/>
        </w:rPr>
        <w:t xml:space="preserve">утвержденный приказом ФАС России от 15.03.2016 № 240/16 </w:t>
      </w:r>
      <w:r>
        <w:rPr>
          <w:rFonts w:eastAsia="Arial" w:cs="Arial"/>
          <w:sz w:val="28"/>
          <w:szCs w:val="28"/>
        </w:rPr>
        <w:t>(зарегистрирован Минюстом России 10.06.2016 № 42508)</w:t>
      </w:r>
      <w:r>
        <w:rPr>
          <w:rFonts w:eastAsia="Arial" w:cs="Arial"/>
          <w:color w:val="000000"/>
          <w:sz w:val="28"/>
          <w:szCs w:val="28"/>
        </w:rPr>
        <w:t xml:space="preserve">, с изменениями, внесенными приказом ФАС России от 17.04.2017 № 517/17 (зарегистрирован Минюстом России 15.05.2017 № 46733) </w:t>
      </w:r>
      <w:r w:rsidRPr="00DE7392">
        <w:rPr>
          <w:rFonts w:eastAsia="Arial" w:cs="Arial"/>
          <w:color w:val="000000"/>
          <w:sz w:val="28"/>
          <w:szCs w:val="28"/>
        </w:rPr>
        <w:t>(</w:t>
      </w:r>
      <w:r>
        <w:rPr>
          <w:rFonts w:eastAsia="Arial" w:cs="Arial"/>
          <w:color w:val="000000"/>
          <w:sz w:val="28"/>
          <w:szCs w:val="28"/>
        </w:rPr>
        <w:t>далее</w:t>
      </w:r>
      <w:r>
        <w:rPr>
          <w:rFonts w:eastAsia="Arial" w:cs="Arial"/>
          <w:color w:val="000000"/>
          <w:sz w:val="28"/>
          <w:szCs w:val="28"/>
        </w:rPr>
        <w:t xml:space="preserve"> — Порядок)</w:t>
      </w:r>
      <w:r>
        <w:rPr>
          <w:rFonts w:eastAsia="Arial" w:cs="Arial"/>
          <w:color w:val="000000"/>
          <w:sz w:val="28"/>
          <w:szCs w:val="28"/>
        </w:rPr>
        <w:t>, следующие изменения:</w:t>
      </w:r>
    </w:p>
    <w:p w:rsidR="00230312" w:rsidRDefault="00DE7392">
      <w:pPr>
        <w:pStyle w:val="Standard"/>
        <w:tabs>
          <w:tab w:val="left" w:pos="0"/>
        </w:tabs>
        <w:spacing w:line="360" w:lineRule="auto"/>
        <w:ind w:left="11" w:firstLine="707"/>
        <w:jc w:val="both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>1.1. Абзац второй пункта 1.4 после слов «проверяемого лица» дополнить словами «, в том числе к месту фактического осуществления его деятельности».</w:t>
      </w:r>
    </w:p>
    <w:p w:rsidR="00230312" w:rsidRDefault="00DE7392">
      <w:pPr>
        <w:pStyle w:val="Standard"/>
        <w:tabs>
          <w:tab w:val="left" w:pos="1050"/>
        </w:tabs>
        <w:spacing w:line="360" w:lineRule="auto"/>
        <w:ind w:firstLine="709"/>
        <w:jc w:val="both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lastRenderedPageBreak/>
        <w:t>1.2. абзаце шестом пункта 1.6 слова «досудебном и (или)» исключить;</w:t>
      </w:r>
    </w:p>
    <w:p w:rsidR="00230312" w:rsidRDefault="00DE7392">
      <w:pPr>
        <w:pStyle w:val="Standard"/>
        <w:tabs>
          <w:tab w:val="left" w:pos="1039"/>
        </w:tabs>
        <w:spacing w:line="360" w:lineRule="auto"/>
        <w:ind w:firstLine="709"/>
        <w:jc w:val="both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 xml:space="preserve">1.3. </w:t>
      </w:r>
      <w:r>
        <w:rPr>
          <w:rFonts w:eastAsia="Arial" w:cs="Arial"/>
          <w:color w:val="000000"/>
          <w:sz w:val="28"/>
          <w:szCs w:val="28"/>
        </w:rPr>
        <w:t>Пункт 3.11 дополнить абзацем десятым следующего содержания:</w:t>
      </w:r>
    </w:p>
    <w:p w:rsidR="00230312" w:rsidRDefault="00DE7392">
      <w:pPr>
        <w:pStyle w:val="Textbody"/>
        <w:spacing w:after="0" w:line="360" w:lineRule="auto"/>
        <w:ind w:firstLine="709"/>
        <w:jc w:val="both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>«- обязанность руководителя инспекции обеспечить своевременное и полное внесение сведений о проведенной проверке в Единый реестр проверок.»;</w:t>
      </w:r>
    </w:p>
    <w:p w:rsidR="00230312" w:rsidRDefault="00DE7392">
      <w:pPr>
        <w:pStyle w:val="Textbody"/>
        <w:tabs>
          <w:tab w:val="left" w:pos="1114"/>
        </w:tabs>
        <w:spacing w:after="0" w:line="360" w:lineRule="auto"/>
        <w:ind w:firstLine="709"/>
        <w:jc w:val="both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>1.4. В пункте 3.73 слова «в течении пяти рабочих дней п</w:t>
      </w:r>
      <w:r>
        <w:rPr>
          <w:rFonts w:eastAsia="Arial" w:cs="Arial"/>
          <w:color w:val="000000"/>
          <w:sz w:val="28"/>
          <w:szCs w:val="28"/>
        </w:rPr>
        <w:t>осле окончания проверки» исключить;</w:t>
      </w:r>
    </w:p>
    <w:p w:rsidR="00230312" w:rsidRDefault="00DE7392">
      <w:pPr>
        <w:pStyle w:val="Textbody"/>
        <w:tabs>
          <w:tab w:val="left" w:pos="1104"/>
        </w:tabs>
        <w:spacing w:after="0" w:line="360" w:lineRule="auto"/>
        <w:ind w:firstLine="709"/>
        <w:jc w:val="both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>1.5. В пункте 3.74:</w:t>
      </w:r>
    </w:p>
    <w:p w:rsidR="00230312" w:rsidRDefault="00DE7392">
      <w:pPr>
        <w:pStyle w:val="Textbody"/>
        <w:tabs>
          <w:tab w:val="left" w:pos="1104"/>
        </w:tabs>
        <w:spacing w:after="0" w:line="360" w:lineRule="auto"/>
        <w:ind w:firstLine="709"/>
        <w:jc w:val="both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>- абзац пятый исключить;</w:t>
      </w:r>
    </w:p>
    <w:p w:rsidR="00230312" w:rsidRDefault="00DE7392">
      <w:pPr>
        <w:pStyle w:val="Textbody"/>
        <w:tabs>
          <w:tab w:val="left" w:pos="1104"/>
        </w:tabs>
        <w:spacing w:after="0" w:line="360" w:lineRule="auto"/>
        <w:ind w:firstLine="709"/>
        <w:jc w:val="both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>- в абзаце шестом слова «, фамилия, имя, отчество и должность руководителя проверяемого лица или его представителя» исключить;</w:t>
      </w:r>
    </w:p>
    <w:p w:rsidR="00230312" w:rsidRDefault="00DE7392">
      <w:pPr>
        <w:pStyle w:val="Textbody"/>
        <w:tabs>
          <w:tab w:val="left" w:pos="1136"/>
        </w:tabs>
        <w:spacing w:after="0" w:line="360" w:lineRule="auto"/>
        <w:ind w:firstLine="709"/>
        <w:jc w:val="both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>1.6. Абзац второй пункта 3.77 после слова «решен</w:t>
      </w:r>
      <w:r>
        <w:rPr>
          <w:rFonts w:eastAsia="Arial" w:cs="Arial"/>
          <w:color w:val="000000"/>
          <w:sz w:val="28"/>
          <w:szCs w:val="28"/>
        </w:rPr>
        <w:t>ия» дополнить словом «(решений)»;</w:t>
      </w:r>
    </w:p>
    <w:p w:rsidR="00230312" w:rsidRDefault="00DE7392">
      <w:pPr>
        <w:pStyle w:val="Textbody"/>
        <w:tabs>
          <w:tab w:val="left" w:pos="1136"/>
        </w:tabs>
        <w:spacing w:after="0" w:line="360" w:lineRule="auto"/>
        <w:ind w:firstLine="709"/>
        <w:jc w:val="both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>1.7. Пункт 3.78 изложить в следующей редакции:</w:t>
      </w:r>
    </w:p>
    <w:p w:rsidR="00230312" w:rsidRDefault="00DE7392">
      <w:pPr>
        <w:pStyle w:val="Textbody"/>
        <w:tabs>
          <w:tab w:val="left" w:pos="1136"/>
        </w:tabs>
        <w:spacing w:after="0" w:line="360" w:lineRule="auto"/>
        <w:ind w:firstLine="709"/>
        <w:jc w:val="both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>«В случае отсутствия заместителя руководителя акт проверки вместе с предписанием, выданным инспекцией, и прилагаемыми к акту материалами представляется иному должностному лицу</w:t>
      </w:r>
      <w:r>
        <w:rPr>
          <w:rFonts w:eastAsia="Arial" w:cs="Arial"/>
          <w:color w:val="000000"/>
          <w:sz w:val="28"/>
          <w:szCs w:val="28"/>
        </w:rPr>
        <w:t xml:space="preserve"> в соответствии с установленным распределением обязанностей. Если отсутствует возможность рассмотрения акта проверки заместителем руководителя контролирующего органа акт проверки рассматривается руководителем контролирующего органа.»;</w:t>
      </w:r>
    </w:p>
    <w:p w:rsidR="00230312" w:rsidRDefault="00DE7392">
      <w:pPr>
        <w:pStyle w:val="Textbody"/>
        <w:tabs>
          <w:tab w:val="left" w:pos="21"/>
        </w:tabs>
        <w:spacing w:after="0" w:line="360" w:lineRule="auto"/>
        <w:ind w:firstLine="709"/>
        <w:jc w:val="both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>1.8. В приложении № 2</w:t>
      </w:r>
      <w:r>
        <w:rPr>
          <w:rFonts w:eastAsia="Arial" w:cs="Arial"/>
          <w:color w:val="000000"/>
          <w:sz w:val="28"/>
          <w:szCs w:val="28"/>
        </w:rPr>
        <w:t xml:space="preserve"> к Порядку:</w:t>
      </w:r>
    </w:p>
    <w:p w:rsidR="00230312" w:rsidRDefault="00DE7392">
      <w:pPr>
        <w:pStyle w:val="Textbody"/>
        <w:spacing w:after="0" w:line="360" w:lineRule="auto"/>
        <w:ind w:firstLine="709"/>
        <w:jc w:val="both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>- тексты пунктов 11 и 12 считать соответственно пунктами 12 и 13;</w:t>
      </w:r>
    </w:p>
    <w:p w:rsidR="00230312" w:rsidRDefault="00DE7392">
      <w:pPr>
        <w:pStyle w:val="Textbody"/>
        <w:spacing w:after="0" w:line="360" w:lineRule="auto"/>
        <w:ind w:firstLine="709"/>
        <w:jc w:val="both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>- пункт 11 изложить в следующей редакции:</w:t>
      </w:r>
    </w:p>
    <w:p w:rsidR="00230312" w:rsidRDefault="00DE7392">
      <w:pPr>
        <w:pStyle w:val="Textbody"/>
        <w:spacing w:after="0" w:line="360" w:lineRule="auto"/>
        <w:ind w:firstLine="709"/>
        <w:jc w:val="both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>«11. Руководителю инспекции обеспечить своевременное и полное внесение сведений о проводимой проверке в Единый реестр проверок.».</w:t>
      </w:r>
    </w:p>
    <w:p w:rsidR="00230312" w:rsidRDefault="00DE7392">
      <w:pPr>
        <w:pStyle w:val="Textbody"/>
        <w:spacing w:after="0" w:line="360" w:lineRule="auto"/>
        <w:ind w:firstLine="709"/>
        <w:jc w:val="both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 xml:space="preserve">2. </w:t>
      </w:r>
      <w:r>
        <w:rPr>
          <w:rFonts w:eastAsia="Arial" w:cs="Arial"/>
          <w:color w:val="000000"/>
          <w:sz w:val="28"/>
          <w:szCs w:val="28"/>
        </w:rPr>
        <w:t>Контроль исполнения настоящего приказа оставляю за собой.</w:t>
      </w:r>
    </w:p>
    <w:p w:rsidR="00230312" w:rsidRDefault="00230312">
      <w:pPr>
        <w:pStyle w:val="Textbody"/>
        <w:spacing w:after="0" w:line="360" w:lineRule="auto"/>
        <w:ind w:firstLine="709"/>
        <w:jc w:val="both"/>
        <w:rPr>
          <w:rFonts w:eastAsia="Arial" w:cs="Arial"/>
          <w:color w:val="000000"/>
          <w:sz w:val="28"/>
          <w:szCs w:val="28"/>
        </w:rPr>
      </w:pPr>
    </w:p>
    <w:p w:rsidR="00230312" w:rsidRDefault="00DE7392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И.Ю. Артемьев</w:t>
      </w:r>
    </w:p>
    <w:sectPr w:rsidR="00230312">
      <w:headerReference w:type="default" r:id="rId6"/>
      <w:footerReference w:type="default" r:id="rId7"/>
      <w:footerReference w:type="first" r:id="rId8"/>
      <w:pgSz w:w="11906" w:h="16838"/>
      <w:pgMar w:top="1134" w:right="1134" w:bottom="1700" w:left="1134" w:header="720" w:footer="141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E7392">
      <w:r>
        <w:separator/>
      </w:r>
    </w:p>
  </w:endnote>
  <w:endnote w:type="continuationSeparator" w:id="0">
    <w:p w:rsidR="00000000" w:rsidRDefault="00DE7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78" w:rsidRDefault="00DE7392">
    <w:pPr>
      <w:pStyle w:val="a5"/>
      <w:jc w:val="right"/>
    </w:pP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haracter">
                <wp:posOffset>179640</wp:posOffset>
              </wp:positionH>
              <wp:positionV relativeFrom="page">
                <wp:posOffset>10332000</wp:posOffset>
              </wp:positionV>
              <wp:extent cx="1728000" cy="1476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8000" cy="1476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450478" w:rsidRDefault="00DE7392">
                          <w:pPr>
                            <w:pStyle w:val="Framecontents"/>
                          </w:pPr>
                          <w:r>
                            <w:t>Идентификатор</w:t>
                          </w:r>
                        </w:p>
                      </w:txbxContent>
                    </wps:txbx>
                    <wps:bodyPr vert="horz" wrap="none" lIns="54000" tIns="179640" rIns="179640" bIns="5400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14.15pt;margin-top:813.55pt;width:136.05pt;height:1.15pt;z-index:251659264;visibility:visible;mso-wrap-style:none;mso-wrap-distance-left:9pt;mso-wrap-distance-top:0;mso-wrap-distance-right:9pt;mso-wrap-distance-bottom:0;mso-position-horizontal:absolute;mso-position-horizontal-relative:char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" filled="f" stroked="f">
              <v:textbox style="mso-fit-shape-to-text:t" inset="1.5mm,4.99mm,4.99mm,1.5mm">
                <w:txbxContent>
                  <w:p w:rsidR="00450478" w:rsidRDefault="00DE7392">
                    <w:pPr>
                      <w:pStyle w:val="Framecontents"/>
                    </w:pPr>
                    <w:r>
                      <w:t>Идентификатор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haracter">
                <wp:posOffset>179640</wp:posOffset>
              </wp:positionH>
              <wp:positionV relativeFrom="page">
                <wp:posOffset>10332000</wp:posOffset>
              </wp:positionV>
              <wp:extent cx="1728000" cy="0"/>
              <wp:effectExtent l="0" t="0" r="0" b="0"/>
              <wp:wrapSquare wrapText="bothSides"/>
              <wp:docPr id="2" name="SpdTextFram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800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450478" w:rsidRDefault="00DE7392">
                          <w:pPr>
                            <w:pStyle w:val="Framecontents"/>
                          </w:pPr>
                          <w:r>
                            <w:t>Идентификатор</w:t>
                          </w:r>
                        </w:p>
                      </w:txbxContent>
                    </wps:txbx>
                    <wps:bodyPr vert="horz" wrap="none" lIns="54000" tIns="179640" rIns="179640" bIns="5400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pdTextFrame" o:spid="_x0000_s1027" type="#_x0000_t202" style="position:absolute;margin-left:14.15pt;margin-top:813.55pt;width:136.05pt;height:0;z-index:251660288;visibility:visible;mso-wrap-style:none;mso-wrap-distance-left:9pt;mso-wrap-distance-top:0;mso-wrap-distance-right:9pt;mso-wrap-distance-bottom:0;mso-position-horizontal:absolute;mso-position-horizontal-relative:char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" filled="f" stroked="f">
              <v:textbox style="mso-fit-shape-to-text:t" inset="1.5mm,4.99mm,4.99mm,1.5mm">
                <w:txbxContent>
                  <w:p w:rsidR="00450478" w:rsidRDefault="00DE7392">
                    <w:pPr>
                      <w:pStyle w:val="Framecontents"/>
                    </w:pPr>
                    <w:r>
                      <w:t>Идентификатор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78" w:rsidRDefault="00DE7392">
    <w:pPr>
      <w:pStyle w:val="a5"/>
      <w:jc w:val="both"/>
    </w:pP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haracter">
                <wp:posOffset>179640</wp:posOffset>
              </wp:positionH>
              <wp:positionV relativeFrom="page">
                <wp:posOffset>10332000</wp:posOffset>
              </wp:positionV>
              <wp:extent cx="1728000" cy="0"/>
              <wp:effectExtent l="0" t="0" r="0" b="0"/>
              <wp:wrapSquare wrapText="bothSides"/>
              <wp:docPr id="3" name="SpdText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800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450478" w:rsidRDefault="00DE7392">
                          <w:pPr>
                            <w:pStyle w:val="Framecontents"/>
                          </w:pPr>
                          <w:r>
                            <w:t>Идентификатор</w:t>
                          </w:r>
                        </w:p>
                      </w:txbxContent>
                    </wps:txbx>
                    <wps:bodyPr vert="horz" wrap="none" lIns="54000" tIns="179640" rIns="179640" bIns="5400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pdTextFrame1" o:spid="_x0000_s1028" type="#_x0000_t202" style="position:absolute;margin-left:14.15pt;margin-top:813.55pt;width:136.05pt;height:0;z-index:251662336;visibility:visible;mso-wrap-style:none;mso-wrap-distance-left:9pt;mso-wrap-distance-top:0;mso-wrap-distance-right:9pt;mso-wrap-distance-bottom:0;mso-position-horizontal:absolute;mso-position-horizontal-relative:char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" filled="f" stroked="f">
              <v:textbox style="mso-fit-shape-to-text:t" inset="1.5mm,4.99mm,4.99mm,1.5mm">
                <w:txbxContent>
                  <w:p w:rsidR="00450478" w:rsidRDefault="00DE7392">
                    <w:pPr>
                      <w:pStyle w:val="Framecontents"/>
                    </w:pPr>
                    <w:r>
                      <w:t>Идентификатор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eastAsia="ru-RU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align>top</wp:align>
          </wp:positionV>
          <wp:extent cx="1296000" cy="280800"/>
          <wp:effectExtent l="0" t="0" r="0" b="4950"/>
          <wp:wrapTopAndBottom/>
          <wp:docPr id="4" name="SpdBarco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6000" cy="28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E7392">
      <w:r>
        <w:rPr>
          <w:color w:val="000000"/>
        </w:rPr>
        <w:separator/>
      </w:r>
    </w:p>
  </w:footnote>
  <w:footnote w:type="continuationSeparator" w:id="0">
    <w:p w:rsidR="00000000" w:rsidRDefault="00DE7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78" w:rsidRDefault="00DE7392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30312"/>
    <w:rsid w:val="00230312"/>
    <w:rsid w:val="00DE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2E5DF-DFC8-4630-8983-D395B744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Базилевич</dc:creator>
  <cp:lastModifiedBy>Базилевич Наталья Владимировна</cp:lastModifiedBy>
  <cp:revision>2</cp:revision>
  <cp:lastPrinted>2019-02-21T14:29:00Z</cp:lastPrinted>
  <dcterms:created xsi:type="dcterms:W3CDTF">2019-04-18T08:16:00Z</dcterms:created>
  <dcterms:modified xsi:type="dcterms:W3CDTF">2019-04-18T08:16:00Z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