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культуры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июня 2019 г. N 745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ИНФОРМАЦИОННАЯ КАРТА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ТИПОВОГО КОНТРАКТА НА ОКАЗАНИЕ УСЛУГ ПО ОРГАНИЗАЦИИ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ПРОВЕДЕНИЮ ФОРУМОВ, СЕМИНАРОВ, СЪЕЗДОВ, ПРЕМИЙ,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КОНФЕРЕНЦИЙ, КОНГРЕССОВ, КОНКУРСОВ/МАСТЕР-КЛАССОВ,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ТВОРЧЕСКИХ ШКОЛ, КОНЦЕРТОВ, ФЕСТИВАЛЕЙ,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КУЛЬТУРНО-ПРОСВЕТИТЕЛЬСКИХ АКЦИЙ/ПРОГРАММ, ДНЕЙ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КУЛЬТУРЫ В ЗАРУБЕЖНЫХ СТРАНАХ, ОБЕСПЕЧЕНИЮ ВИЗИТОВ ГЛАВ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ИНОСТРАННЫХ ГОСУДАРСТВ, ГЛАВ ПРАВИТЕЛЬСТВ ИНОСТРАННЫХ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ГОСУДАРСТВ, РУКОВОДИТЕЛЕЙ МЕЖДУНАРОДНЫХ ОРГАНИЗАЦИЙ,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ПАРЛАМЕНТСКИХ ДЕЛЕГАЦИЙ, ПРАВИТЕЛЬСТВЕННЫХ ДЕЛЕГАЦИЙ,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ДЕЛЕГАЦИЙ ИНОСТРАННЫХ ГОСУДАРСТВ, ПО ОБЕСПЕЧЕНИЮ УЧАСТИЯ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РОССИЙСКИХ ДЕЯТЕЛЕЙ КУЛЬТУРЫ И ИСКУССТВА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ЗАРУБЕЖНЫХ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МЕРОПРИЯТИЯХ</w:t>
      </w:r>
      <w:proofErr w:type="gramEnd"/>
      <w:r>
        <w:rPr>
          <w:rFonts w:ascii="Calibri" w:hAnsi="Calibri" w:cs="Calibri"/>
          <w:b/>
          <w:bCs/>
        </w:rPr>
        <w:t>, ПО СОЗДАНИЮ ЭКСПОЗИЦИЙ</w:t>
      </w:r>
    </w:p>
    <w:p w:rsidR="002C7F96" w:rsidRDefault="002C7F96" w:rsidP="002C7F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4183"/>
        <w:gridCol w:w="4392"/>
      </w:tblGrid>
      <w:tr w:rsidR="002C7F9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2C7F9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>
              <w:rPr>
                <w:rFonts w:ascii="Calibri" w:hAnsi="Calibri" w:cs="Calibri"/>
              </w:rPr>
              <w:t>Росатом</w:t>
            </w:r>
            <w:proofErr w:type="spellEnd"/>
            <w:r>
              <w:rPr>
                <w:rFonts w:ascii="Calibri" w:hAnsi="Calibri" w:cs="Calibri"/>
              </w:rP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Российской Федерации</w:t>
            </w:r>
          </w:p>
        </w:tc>
      </w:tr>
      <w:tr w:rsidR="002C7F9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типовой контракт</w:t>
            </w:r>
          </w:p>
        </w:tc>
      </w:tr>
      <w:tr w:rsidR="002C7F9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для применения типового контракта, типовых условий контракта:</w:t>
            </w:r>
          </w:p>
        </w:tc>
      </w:tr>
      <w:tr w:rsidR="002C7F9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товара, работы, услуги;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оказание услуг по организации и проведению форумов, семинаров, съездов, премий, конференций, конгрессов, конкурсов/мастер-классов, творческих школ, концертов, фестивалей, культурно-просветительских акций/программ, дней российской культуры в зарубежных странах, обеспечению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государств, по обеспечению участия российских деятелей культуры и искусства в зарубежных мероприятиях, по созданию экспозиций</w:t>
            </w:r>
            <w:proofErr w:type="gramEnd"/>
          </w:p>
        </w:tc>
      </w:tr>
      <w:tr w:rsidR="002C7F96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(коды) предмета контракта:</w:t>
            </w:r>
          </w:p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общероссийскому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продукции по видам экономической деятельности (ОКПД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 (коды) предмета контракта ОКПД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82.30.11</w:t>
              </w:r>
            </w:hyperlink>
          </w:p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84.12.14</w:t>
              </w:r>
            </w:hyperlink>
          </w:p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90.02</w:t>
              </w:r>
            </w:hyperlink>
          </w:p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91.02.10</w:t>
              </w:r>
            </w:hyperlink>
          </w:p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93.29.19.000</w:t>
              </w:r>
            </w:hyperlink>
          </w:p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93.29.29</w:t>
              </w:r>
            </w:hyperlink>
          </w:p>
        </w:tc>
      </w:tr>
      <w:tr w:rsidR="002C7F96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общероссийскому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видов экономической деятельности (ОКВЭД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ОКВЭД 2:</w:t>
            </w:r>
          </w:p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82.30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90.01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90.02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91.02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93.29</w:t>
              </w:r>
            </w:hyperlink>
          </w:p>
        </w:tc>
      </w:tr>
      <w:tr w:rsidR="002C7F9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7F9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100 000,00 руб.</w:t>
            </w:r>
          </w:p>
        </w:tc>
      </w:tr>
      <w:tr w:rsidR="002C7F9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6" w:rsidRDefault="002C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</w:tbl>
    <w:p w:rsidR="00B42405" w:rsidRDefault="00B42405">
      <w:bookmarkStart w:id="0" w:name="_GoBack"/>
      <w:bookmarkEnd w:id="0"/>
    </w:p>
    <w:sectPr w:rsidR="00B4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96"/>
    <w:rsid w:val="002C7F96"/>
    <w:rsid w:val="00B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8C8F5B71883E8E9C5CFFB7F40AAF8377F4B06CCDADA52C9DB692AA15699AF244D1A92482F440DEEFD55A7386125381E876D8CFB15570Fg9D1K" TargetMode="External"/><Relationship Id="rId13" Type="http://schemas.openxmlformats.org/officeDocument/2006/relationships/hyperlink" Target="consultantplus://offline/ref=65F8C8F5B71883E8E9C5CFFB7F40AAF8377F4B06CCDCDA52C9DB692AA15699AF244D1A924B2E450BE8FD55A7386125381E876D8CFB15570Fg9D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F8C8F5B71883E8E9C5CFFB7F40AAF8377F4B06CCDADA52C9DB692AA15699AF244D1A924828400FE8FD55A7386125381E876D8CFB15570Fg9D1K" TargetMode="External"/><Relationship Id="rId12" Type="http://schemas.openxmlformats.org/officeDocument/2006/relationships/hyperlink" Target="consultantplus://offline/ref=65F8C8F5B71883E8E9C5CFFB7F40AAF8377F4B06CCDCDA52C9DB692AA15699AF364D429E4922590AE8E803F67Dg3DDK" TargetMode="External"/><Relationship Id="rId17" Type="http://schemas.openxmlformats.org/officeDocument/2006/relationships/hyperlink" Target="consultantplus://offline/ref=65F8C8F5B71883E8E9C5CFFB7F40AAF8377F4B06CCDCDA52C9DB692AA15699AF244D1A924B2E4209ECFD55A7386125381E876D8CFB15570Fg9D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F8C8F5B71883E8E9C5CFFB7F40AAF8377F4B06CCDCDA52C9DB692AA15699AF244D1A924B2E430CE8FD55A7386125381E876D8CFB15570Fg9D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8C8F5B71883E8E9C5CFFB7F40AAF8377F4B06CCDADA52C9DB692AA15699AF244D1A924828410BECFD55A7386125381E876D8CFB15570Fg9D1K" TargetMode="External"/><Relationship Id="rId11" Type="http://schemas.openxmlformats.org/officeDocument/2006/relationships/hyperlink" Target="consultantplus://offline/ref=65F8C8F5B71883E8E9C5CFFB7F40AAF8377F4B06CCDADA52C9DB692AA15699AF244D1A92482F410BEAFD55A7386125381E876D8CFB15570Fg9D1K" TargetMode="External"/><Relationship Id="rId5" Type="http://schemas.openxmlformats.org/officeDocument/2006/relationships/hyperlink" Target="consultantplus://offline/ref=65F8C8F5B71883E8E9C5CFFB7F40AAF8377F4B06CCDADA52C9DB692AA15699AF364D429E4922590AE8E803F67Dg3DDK" TargetMode="External"/><Relationship Id="rId15" Type="http://schemas.openxmlformats.org/officeDocument/2006/relationships/hyperlink" Target="consultantplus://offline/ref=65F8C8F5B71883E8E9C5CFFB7F40AAF8377F4B06CCDCDA52C9DB692AA15699AF244D1A924B2E430EE9FD55A7386125381E876D8CFB15570Fg9D1K" TargetMode="External"/><Relationship Id="rId10" Type="http://schemas.openxmlformats.org/officeDocument/2006/relationships/hyperlink" Target="consultantplus://offline/ref=65F8C8F5B71883E8E9C5CFFB7F40AAF8377F4B06CCDADA52C9DB692AA15699AF244D1A92482F4202E8FD55A7386125381E876D8CFB15570Fg9D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F8C8F5B71883E8E9C5CFFB7F40AAF8377F4B06CCDADA52C9DB692AA15699AF244D1A92482F4308E8FD55A7386125381E876D8CFB15570Fg9D1K" TargetMode="External"/><Relationship Id="rId14" Type="http://schemas.openxmlformats.org/officeDocument/2006/relationships/hyperlink" Target="consultantplus://offline/ref=65F8C8F5B71883E8E9C5CFFB7F40AAF8377F4B06CCDCDA52C9DB692AA15699AF244D1A924B2E430FE1FD55A7386125381E876D8CFB15570Fg9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Shishova</dc:creator>
  <cp:lastModifiedBy>Anastasia Shishova</cp:lastModifiedBy>
  <cp:revision>1</cp:revision>
  <dcterms:created xsi:type="dcterms:W3CDTF">2019-10-29T10:03:00Z</dcterms:created>
  <dcterms:modified xsi:type="dcterms:W3CDTF">2019-10-29T10:05:00Z</dcterms:modified>
</cp:coreProperties>
</file>